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354D4" w14:textId="77777777" w:rsidR="00D66F70" w:rsidRPr="00C93068" w:rsidRDefault="00D66F70" w:rsidP="00D66F70">
      <w:pPr>
        <w:pStyle w:val="Title"/>
        <w:pBdr>
          <w:bottom w:val="single" w:sz="8" w:space="4" w:color="auto"/>
        </w:pBdr>
        <w:spacing w:after="0"/>
        <w:rPr>
          <w:color w:val="auto"/>
        </w:rPr>
      </w:pPr>
      <w:r w:rsidRPr="00C93068">
        <w:rPr>
          <w:color w:val="auto"/>
        </w:rPr>
        <w:t xml:space="preserve">Title I, C </w:t>
      </w:r>
      <w:r w:rsidRPr="00C93068">
        <w:rPr>
          <w:color w:val="auto"/>
          <w:sz w:val="18"/>
          <w:szCs w:val="18"/>
        </w:rPr>
        <w:t>Migrant Education</w:t>
      </w:r>
    </w:p>
    <w:p w14:paraId="2F3A263A" w14:textId="77777777" w:rsidR="002679A2" w:rsidRPr="00FC182E" w:rsidRDefault="00D66F70" w:rsidP="00D66F70">
      <w:pPr>
        <w:pStyle w:val="Calibri"/>
        <w:ind w:left="3600" w:firstLine="720"/>
      </w:pPr>
      <w:r>
        <w:t>LEA</w:t>
      </w:r>
      <w:r w:rsidRPr="00FC182E">
        <w:tab/>
      </w:r>
      <w:r w:rsidRPr="00FC182E">
        <w:tab/>
      </w:r>
      <w:r w:rsidRPr="00FC182E">
        <w:tab/>
      </w:r>
      <w:r w:rsidRPr="00FC182E">
        <w:tab/>
      </w:r>
      <w:r w:rsidRPr="00FC182E">
        <w:tab/>
        <w:t>Program Monitor</w:t>
      </w:r>
      <w:r w:rsidRPr="00FC182E">
        <w:tab/>
      </w:r>
      <w:r w:rsidRPr="00FC182E">
        <w:tab/>
      </w:r>
      <w:r w:rsidRPr="00FC182E">
        <w:tab/>
      </w:r>
      <w:r w:rsidRPr="00FC182E">
        <w:tab/>
      </w:r>
      <w:r w:rsidRPr="00FC182E">
        <w:tab/>
        <w:t>Date</w:t>
      </w:r>
      <w:r>
        <w:tab/>
      </w:r>
      <w:r>
        <w:tab/>
      </w:r>
      <w:r>
        <w:tab/>
      </w:r>
    </w:p>
    <w:p w14:paraId="64D95769" w14:textId="77777777" w:rsidR="002679A2" w:rsidRPr="00FC182E" w:rsidRDefault="002679A2" w:rsidP="00471E08">
      <w:pPr>
        <w:pStyle w:val="Calibri"/>
        <w:jc w:val="right"/>
      </w:pPr>
    </w:p>
    <w:tbl>
      <w:tblPr>
        <w:tblStyle w:val="TableGrid"/>
        <w:tblW w:w="1476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630"/>
        <w:gridCol w:w="2880"/>
        <w:gridCol w:w="9000"/>
        <w:gridCol w:w="2250"/>
      </w:tblGrid>
      <w:tr w:rsidR="00E03751" w:rsidRPr="00FC182E" w14:paraId="1316CC15" w14:textId="5EEE9CF8" w:rsidTr="00E03751">
        <w:trPr>
          <w:tblHeader/>
        </w:trPr>
        <w:tc>
          <w:tcPr>
            <w:tcW w:w="630" w:type="dxa"/>
            <w:shd w:val="clear" w:color="auto" w:fill="BFBFBF" w:themeFill="background1" w:themeFillShade="BF"/>
          </w:tcPr>
          <w:p w14:paraId="00FB36E8" w14:textId="77777777" w:rsidR="00E03751" w:rsidRPr="00FC182E" w:rsidRDefault="00E03751" w:rsidP="00FC182E">
            <w:pPr>
              <w:pStyle w:val="Calibri"/>
              <w:rPr>
                <w:rFonts w:cs="Arial"/>
              </w:rPr>
            </w:pPr>
            <w:r w:rsidRPr="00FC182E">
              <w:rPr>
                <w:rFonts w:cs="Arial"/>
              </w:rPr>
              <w:t>Item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14:paraId="40761B01" w14:textId="77777777" w:rsidR="00E03751" w:rsidRPr="00FC182E" w:rsidRDefault="00E03751" w:rsidP="00FC182E">
            <w:pPr>
              <w:pStyle w:val="Calibri"/>
              <w:rPr>
                <w:rFonts w:cs="Arial"/>
              </w:rPr>
            </w:pPr>
            <w:r w:rsidRPr="00FC182E">
              <w:rPr>
                <w:rFonts w:cs="Arial"/>
              </w:rPr>
              <w:t>Description</w:t>
            </w:r>
          </w:p>
        </w:tc>
        <w:tc>
          <w:tcPr>
            <w:tcW w:w="9000" w:type="dxa"/>
            <w:shd w:val="clear" w:color="auto" w:fill="BFBFBF" w:themeFill="background1" w:themeFillShade="BF"/>
          </w:tcPr>
          <w:p w14:paraId="0DF6BC1A" w14:textId="77777777" w:rsidR="00E03751" w:rsidRPr="00FC182E" w:rsidRDefault="00E03751" w:rsidP="00FC182E">
            <w:pPr>
              <w:pStyle w:val="Calibri"/>
              <w:rPr>
                <w:rFonts w:cs="Arial"/>
              </w:rPr>
            </w:pPr>
            <w:r w:rsidRPr="00FC182E">
              <w:rPr>
                <w:rFonts w:cs="Arial"/>
              </w:rPr>
              <w:t>Evidence</w:t>
            </w:r>
            <w:r w:rsidRPr="00FC182E">
              <w:rPr>
                <w:rFonts w:cs="Arial"/>
              </w:rPr>
              <w:tab/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4D9ADC01" w14:textId="77777777" w:rsidR="00E03751" w:rsidRPr="00FC182E" w:rsidRDefault="00E03751" w:rsidP="00FC182E">
            <w:pPr>
              <w:pStyle w:val="Calibri"/>
              <w:rPr>
                <w:rFonts w:cs="Arial"/>
              </w:rPr>
            </w:pPr>
            <w:bookmarkStart w:id="0" w:name="_GoBack"/>
            <w:bookmarkEnd w:id="0"/>
            <w:r w:rsidRPr="00FC182E">
              <w:rPr>
                <w:rFonts w:cs="Arial"/>
              </w:rPr>
              <w:t>Determination</w:t>
            </w:r>
          </w:p>
        </w:tc>
      </w:tr>
      <w:tr w:rsidR="00E03751" w:rsidRPr="00FC182E" w14:paraId="51A9BFF5" w14:textId="04263DE4" w:rsidTr="00E03751">
        <w:tc>
          <w:tcPr>
            <w:tcW w:w="630" w:type="dxa"/>
            <w:shd w:val="clear" w:color="auto" w:fill="FFFFFF" w:themeFill="background1"/>
          </w:tcPr>
          <w:p w14:paraId="6CA00A75" w14:textId="77777777" w:rsidR="00E03751" w:rsidRPr="00711A75" w:rsidRDefault="00E03751" w:rsidP="00FC182E">
            <w:pPr>
              <w:pStyle w:val="Calibri"/>
              <w:rPr>
                <w:rFonts w:cs="Times New Roman"/>
                <w:b w:val="0"/>
              </w:rPr>
            </w:pPr>
            <w:r w:rsidRPr="00711A75">
              <w:rPr>
                <w:rFonts w:cs="Times New Roman"/>
                <w:b w:val="0"/>
              </w:rPr>
              <w:t>3.1</w:t>
            </w:r>
          </w:p>
        </w:tc>
        <w:tc>
          <w:tcPr>
            <w:tcW w:w="2880" w:type="dxa"/>
            <w:shd w:val="clear" w:color="auto" w:fill="FFFFFF" w:themeFill="background1"/>
          </w:tcPr>
          <w:p w14:paraId="52BE199F" w14:textId="77777777" w:rsidR="00E03751" w:rsidRPr="00956E2A" w:rsidRDefault="00E03751" w:rsidP="00FC182E">
            <w:pPr>
              <w:pStyle w:val="Calibri"/>
              <w:rPr>
                <w:rFonts w:cs="Times New Roman"/>
              </w:rPr>
            </w:pPr>
            <w:r w:rsidRPr="00956E2A">
              <w:rPr>
                <w:rFonts w:cs="Times New Roman"/>
              </w:rPr>
              <w:t>Identified Needs</w:t>
            </w:r>
          </w:p>
          <w:p w14:paraId="61E9D0FC" w14:textId="73432412" w:rsidR="00E03751" w:rsidRPr="00FC182E" w:rsidRDefault="00E03751" w:rsidP="00FC182E">
            <w:pPr>
              <w:pStyle w:val="Calibri"/>
              <w:rPr>
                <w:rFonts w:cs="Times New Roman"/>
                <w:b w:val="0"/>
                <w:i/>
              </w:rPr>
            </w:pPr>
            <w:r>
              <w:rPr>
                <w:rFonts w:cs="Times New Roman"/>
                <w:b w:val="0"/>
                <w:i/>
              </w:rPr>
              <w:t>The LEA</w:t>
            </w:r>
            <w:r w:rsidRPr="00FC182E">
              <w:rPr>
                <w:rFonts w:cs="Times New Roman"/>
                <w:b w:val="0"/>
                <w:i/>
              </w:rPr>
              <w:t xml:space="preserve"> has addressed the special educational needs of migratory children (including preschool and Priority for Service) as identified in the State Service Delivery Plan and local needs assessment. Sec 1304(b</w:t>
            </w:r>
            <w:proofErr w:type="gramStart"/>
            <w:r w:rsidRPr="00FC182E">
              <w:rPr>
                <w:rFonts w:cs="Times New Roman"/>
                <w:b w:val="0"/>
                <w:i/>
              </w:rPr>
              <w:t>)(</w:t>
            </w:r>
            <w:proofErr w:type="gramEnd"/>
            <w:r w:rsidRPr="00FC182E">
              <w:rPr>
                <w:rFonts w:cs="Times New Roman"/>
                <w:b w:val="0"/>
                <w:i/>
              </w:rPr>
              <w:t>1) and (d).</w:t>
            </w:r>
          </w:p>
        </w:tc>
        <w:tc>
          <w:tcPr>
            <w:tcW w:w="9000" w:type="dxa"/>
            <w:shd w:val="clear" w:color="auto" w:fill="FFFFFF" w:themeFill="background1"/>
          </w:tcPr>
          <w:p w14:paraId="620346C9" w14:textId="77777777" w:rsidR="00E03751" w:rsidRPr="00FC182E" w:rsidRDefault="00E03751" w:rsidP="00FC182E">
            <w:pPr>
              <w:pStyle w:val="Calibri"/>
            </w:pPr>
            <w:r>
              <w:t>LEA</w:t>
            </w:r>
            <w:r w:rsidRPr="00FC182E">
              <w:t xml:space="preserve"> Level:</w:t>
            </w:r>
          </w:p>
          <w:p w14:paraId="32BF74CC" w14:textId="77777777" w:rsidR="00E03751" w:rsidRPr="00A378A0" w:rsidRDefault="00E03751" w:rsidP="00A378A0">
            <w:pPr>
              <w:pStyle w:val="Calibri"/>
              <w:rPr>
                <w:rFonts w:cs="Times New Roman"/>
                <w:b w:val="0"/>
              </w:rPr>
            </w:pPr>
            <w:r w:rsidRPr="00FC182E">
              <w:rPr>
                <w:rFonts w:ascii="Cambria Math" w:hAnsi="Cambria Math"/>
                <w:b w:val="0"/>
              </w:rPr>
              <w:t>⧠</w:t>
            </w:r>
            <w:r w:rsidRPr="00FC182E">
              <w:rPr>
                <w:rFonts w:cs="Times New Roman"/>
                <w:b w:val="0"/>
              </w:rPr>
              <w:t xml:space="preserve"> A. </w:t>
            </w:r>
            <w:r>
              <w:rPr>
                <w:rFonts w:cs="Times New Roman"/>
                <w:b w:val="0"/>
              </w:rPr>
              <w:t>Provide a narrative d</w:t>
            </w:r>
            <w:r w:rsidRPr="00FC182E">
              <w:rPr>
                <w:rFonts w:cs="Times New Roman"/>
                <w:b w:val="0"/>
              </w:rPr>
              <w:t>escription of the procedures used to identify the needs (academic and support) of migrant students (PK-12).</w:t>
            </w:r>
          </w:p>
          <w:p w14:paraId="75F07F89" w14:textId="77777777" w:rsidR="00E03751" w:rsidRPr="00FC182E" w:rsidRDefault="00E03751" w:rsidP="00FC182E">
            <w:pPr>
              <w:pStyle w:val="Calibri"/>
              <w:rPr>
                <w:rFonts w:cs="Times New Roman"/>
              </w:rPr>
            </w:pPr>
          </w:p>
          <w:p w14:paraId="2659AB46" w14:textId="77777777" w:rsidR="00E03751" w:rsidRPr="00FC182E" w:rsidRDefault="00E03751" w:rsidP="00FC182E">
            <w:pPr>
              <w:pStyle w:val="Calibri"/>
              <w:rPr>
                <w:rFonts w:cs="Times New Roman"/>
              </w:rPr>
            </w:pPr>
            <w:r w:rsidRPr="00FC182E">
              <w:rPr>
                <w:rFonts w:cs="Times New Roman"/>
              </w:rPr>
              <w:t>Building Level:</w:t>
            </w:r>
          </w:p>
          <w:p w14:paraId="590C63AF" w14:textId="541F834E" w:rsidR="00E03751" w:rsidRPr="00305676" w:rsidRDefault="00E03751" w:rsidP="00FC182E">
            <w:pPr>
              <w:pStyle w:val="Calibri"/>
              <w:rPr>
                <w:b w:val="0"/>
              </w:rPr>
            </w:pPr>
            <w:r w:rsidRPr="00956E2A">
              <w:rPr>
                <w:rFonts w:ascii="Cambria Math" w:hAnsi="Cambria Math"/>
                <w:b w:val="0"/>
              </w:rPr>
              <w:t>⧠</w:t>
            </w:r>
            <w:r w:rsidRPr="00956E2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B. </w:t>
            </w:r>
            <w:r w:rsidRPr="00956E2A">
              <w:rPr>
                <w:b w:val="0"/>
              </w:rPr>
              <w:t>D</w:t>
            </w:r>
            <w:r w:rsidRPr="00FC182E">
              <w:rPr>
                <w:rStyle w:val="CalibriChar"/>
              </w:rPr>
              <w:t xml:space="preserve">ocumentation demonstrating the school building administrators, teachers, and </w:t>
            </w:r>
            <w:proofErr w:type="spellStart"/>
            <w:r w:rsidRPr="00FC182E">
              <w:rPr>
                <w:rStyle w:val="CalibriChar"/>
              </w:rPr>
              <w:t>paraeducator</w:t>
            </w:r>
            <w:proofErr w:type="spellEnd"/>
            <w:r w:rsidRPr="00FC182E">
              <w:rPr>
                <w:rStyle w:val="CalibriChar"/>
              </w:rPr>
              <w:t xml:space="preserve"> staff </w:t>
            </w:r>
            <w:proofErr w:type="gramStart"/>
            <w:r w:rsidRPr="00FC182E">
              <w:rPr>
                <w:rStyle w:val="CalibriChar"/>
              </w:rPr>
              <w:t>have been provided</w:t>
            </w:r>
            <w:proofErr w:type="gramEnd"/>
            <w:r w:rsidRPr="00FC182E">
              <w:rPr>
                <w:rStyle w:val="CalibriChar"/>
              </w:rPr>
              <w:t xml:space="preserve"> a listing of eligible migrant students, including PFS, and the services to be provided as noted in the approved grant application.</w:t>
            </w:r>
          </w:p>
        </w:tc>
        <w:tc>
          <w:tcPr>
            <w:tcW w:w="2250" w:type="dxa"/>
            <w:shd w:val="clear" w:color="auto" w:fill="FFFFFF" w:themeFill="background1"/>
          </w:tcPr>
          <w:p w14:paraId="4B5926D0" w14:textId="77777777" w:rsidR="00E03751" w:rsidRPr="00956E2A" w:rsidRDefault="00E03751" w:rsidP="00FC182E">
            <w:pPr>
              <w:pStyle w:val="Calibri"/>
              <w:rPr>
                <w:b w:val="0"/>
              </w:rPr>
            </w:pPr>
            <w:r w:rsidRPr="00956E2A">
              <w:rPr>
                <w:rFonts w:ascii="Cambria Math" w:hAnsi="Cambria Math"/>
                <w:b w:val="0"/>
              </w:rPr>
              <w:t>⧠</w:t>
            </w:r>
            <w:r w:rsidRPr="00956E2A">
              <w:rPr>
                <w:b w:val="0"/>
              </w:rPr>
              <w:t xml:space="preserve"> Compliant</w:t>
            </w:r>
          </w:p>
          <w:p w14:paraId="3632C52B" w14:textId="77777777" w:rsidR="00E03751" w:rsidRPr="00956E2A" w:rsidRDefault="00E03751" w:rsidP="00A523D1">
            <w:pPr>
              <w:pStyle w:val="Calibri"/>
              <w:rPr>
                <w:b w:val="0"/>
              </w:rPr>
            </w:pPr>
            <w:r w:rsidRPr="00956E2A">
              <w:rPr>
                <w:rFonts w:ascii="Cambria Math" w:hAnsi="Cambria Math"/>
                <w:b w:val="0"/>
              </w:rPr>
              <w:t>⧠</w:t>
            </w:r>
            <w:r w:rsidRPr="00956E2A">
              <w:rPr>
                <w:b w:val="0"/>
              </w:rPr>
              <w:t xml:space="preserve"> Action Plan Approved</w:t>
            </w:r>
          </w:p>
          <w:p w14:paraId="54C2C0A9" w14:textId="77777777" w:rsidR="00E03751" w:rsidRPr="00956E2A" w:rsidRDefault="00E03751" w:rsidP="00B927B4">
            <w:pPr>
              <w:pStyle w:val="Calibri"/>
              <w:rPr>
                <w:b w:val="0"/>
              </w:rPr>
            </w:pPr>
            <w:r w:rsidRPr="00956E2A">
              <w:rPr>
                <w:rFonts w:ascii="Cambria Math" w:hAnsi="Cambria Math"/>
                <w:b w:val="0"/>
              </w:rPr>
              <w:t>⧠</w:t>
            </w:r>
            <w:r w:rsidRPr="00956E2A">
              <w:rPr>
                <w:b w:val="0"/>
              </w:rPr>
              <w:t xml:space="preserve"> Evidence Needed</w:t>
            </w:r>
          </w:p>
          <w:p w14:paraId="4E65FC85" w14:textId="77777777" w:rsidR="00E03751" w:rsidRPr="00956E2A" w:rsidRDefault="00E03751" w:rsidP="00FC182E">
            <w:pPr>
              <w:pStyle w:val="Calibri"/>
              <w:rPr>
                <w:b w:val="0"/>
              </w:rPr>
            </w:pPr>
            <w:r w:rsidRPr="00956E2A">
              <w:rPr>
                <w:rFonts w:ascii="Cambria Math" w:hAnsi="Cambria Math"/>
                <w:b w:val="0"/>
              </w:rPr>
              <w:t>⧠</w:t>
            </w:r>
            <w:r w:rsidRPr="00956E2A">
              <w:rPr>
                <w:b w:val="0"/>
              </w:rPr>
              <w:t xml:space="preserve"> Noncompliant</w:t>
            </w:r>
          </w:p>
          <w:p w14:paraId="39954E16" w14:textId="77777777" w:rsidR="00E03751" w:rsidRPr="00FC182E" w:rsidRDefault="00E03751" w:rsidP="00FC182E">
            <w:pPr>
              <w:pStyle w:val="Calibri"/>
              <w:rPr>
                <w:rFonts w:cs="Times New Roman"/>
              </w:rPr>
            </w:pPr>
            <w:r w:rsidRPr="00956E2A">
              <w:rPr>
                <w:rFonts w:ascii="Cambria Math" w:hAnsi="Cambria Math"/>
                <w:b w:val="0"/>
              </w:rPr>
              <w:t>⧠</w:t>
            </w:r>
            <w:r w:rsidRPr="00956E2A">
              <w:rPr>
                <w:b w:val="0"/>
              </w:rPr>
              <w:t xml:space="preserve"> N/A</w:t>
            </w:r>
          </w:p>
        </w:tc>
      </w:tr>
      <w:tr w:rsidR="00E03751" w:rsidRPr="00FC182E" w14:paraId="6CD24B34" w14:textId="6EF73173" w:rsidTr="00E03751">
        <w:tc>
          <w:tcPr>
            <w:tcW w:w="630" w:type="dxa"/>
            <w:shd w:val="clear" w:color="auto" w:fill="F2F2F2" w:themeFill="background1" w:themeFillShade="F2"/>
          </w:tcPr>
          <w:p w14:paraId="7835F68A" w14:textId="77777777" w:rsidR="00E03751" w:rsidRPr="00711A75" w:rsidRDefault="00E03751" w:rsidP="00FC182E">
            <w:pPr>
              <w:pStyle w:val="Calibri"/>
              <w:rPr>
                <w:rFonts w:cs="Times New Roman"/>
                <w:b w:val="0"/>
              </w:rPr>
            </w:pPr>
            <w:r w:rsidRPr="00711A75">
              <w:rPr>
                <w:rFonts w:cs="Times New Roman"/>
                <w:b w:val="0"/>
              </w:rPr>
              <w:t>3.2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493FF27C" w14:textId="77777777" w:rsidR="00E03751" w:rsidRPr="00956E2A" w:rsidRDefault="00E03751" w:rsidP="00FC182E">
            <w:pPr>
              <w:pStyle w:val="Calibri"/>
              <w:rPr>
                <w:rFonts w:cs="Times New Roman"/>
              </w:rPr>
            </w:pPr>
            <w:r w:rsidRPr="00956E2A">
              <w:rPr>
                <w:rFonts w:cs="Times New Roman"/>
              </w:rPr>
              <w:t>Attendance</w:t>
            </w:r>
          </w:p>
          <w:p w14:paraId="35465DAF" w14:textId="77777777" w:rsidR="00E03751" w:rsidRPr="00956E2A" w:rsidRDefault="00E03751" w:rsidP="00A378A0">
            <w:pPr>
              <w:pStyle w:val="Calibri"/>
              <w:rPr>
                <w:rFonts w:cs="Times New Roman"/>
                <w:b w:val="0"/>
                <w:i/>
                <w:strike/>
              </w:rPr>
            </w:pPr>
            <w:r w:rsidRPr="00956E2A">
              <w:rPr>
                <w:rFonts w:cs="Times New Roman"/>
                <w:b w:val="0"/>
                <w:i/>
              </w:rPr>
              <w:t xml:space="preserve">The LEA has policies or procedures in place to address the attendance patterns of migrant students. RCW </w:t>
            </w:r>
            <w:proofErr w:type="gramStart"/>
            <w:r w:rsidRPr="00956E2A">
              <w:rPr>
                <w:rFonts w:cs="Times New Roman"/>
                <w:b w:val="0"/>
                <w:i/>
              </w:rPr>
              <w:t>28A.225.010(</w:t>
            </w:r>
            <w:proofErr w:type="gramEnd"/>
            <w:r w:rsidRPr="00956E2A">
              <w:rPr>
                <w:rFonts w:cs="Times New Roman"/>
                <w:b w:val="0"/>
                <w:i/>
              </w:rPr>
              <w:t>d).</w:t>
            </w:r>
          </w:p>
        </w:tc>
        <w:tc>
          <w:tcPr>
            <w:tcW w:w="9000" w:type="dxa"/>
            <w:shd w:val="clear" w:color="auto" w:fill="F2F2F2" w:themeFill="background1" w:themeFillShade="F2"/>
          </w:tcPr>
          <w:p w14:paraId="6784C5DC" w14:textId="77777777" w:rsidR="00E03751" w:rsidRPr="00FC182E" w:rsidRDefault="00E03751" w:rsidP="00FC182E">
            <w:pPr>
              <w:pStyle w:val="Calibri"/>
            </w:pPr>
            <w:r>
              <w:t>LEA</w:t>
            </w:r>
            <w:r w:rsidRPr="00FC182E">
              <w:t xml:space="preserve"> Level:</w:t>
            </w:r>
          </w:p>
          <w:p w14:paraId="6BA7671B" w14:textId="77777777" w:rsidR="00E03751" w:rsidRPr="00956E2A" w:rsidRDefault="00E03751" w:rsidP="00FC182E">
            <w:pPr>
              <w:pStyle w:val="Calibri"/>
              <w:rPr>
                <w:b w:val="0"/>
              </w:rPr>
            </w:pPr>
            <w:r w:rsidRPr="00956E2A">
              <w:rPr>
                <w:rFonts w:ascii="Cambria Math" w:hAnsi="Cambria Math"/>
                <w:b w:val="0"/>
              </w:rPr>
              <w:t>⧠</w:t>
            </w:r>
            <w:r w:rsidRPr="00956E2A">
              <w:rPr>
                <w:b w:val="0"/>
              </w:rPr>
              <w:t xml:space="preserve"> A. A current listing of migrant students with 20 or more days absent.</w:t>
            </w:r>
          </w:p>
          <w:p w14:paraId="102B5D04" w14:textId="77777777" w:rsidR="00E03751" w:rsidRPr="00956E2A" w:rsidRDefault="00E03751" w:rsidP="00FC182E">
            <w:pPr>
              <w:pStyle w:val="Calibri"/>
              <w:rPr>
                <w:b w:val="0"/>
              </w:rPr>
            </w:pPr>
            <w:r w:rsidRPr="00956E2A">
              <w:rPr>
                <w:rFonts w:ascii="Cambria Math" w:hAnsi="Cambria Math"/>
                <w:b w:val="0"/>
              </w:rPr>
              <w:t>⧠</w:t>
            </w:r>
            <w:r w:rsidRPr="00956E2A">
              <w:rPr>
                <w:b w:val="0"/>
              </w:rPr>
              <w:t xml:space="preserve"> B. Copy of MSIS End-of-Year Summary Report 2016-17.</w:t>
            </w:r>
          </w:p>
          <w:p w14:paraId="6A9C0CA3" w14:textId="77777777" w:rsidR="00E03751" w:rsidRPr="00956E2A" w:rsidRDefault="00E03751" w:rsidP="00FC182E">
            <w:pPr>
              <w:pStyle w:val="Calibri"/>
              <w:rPr>
                <w:b w:val="0"/>
              </w:rPr>
            </w:pPr>
            <w:r w:rsidRPr="00956E2A">
              <w:rPr>
                <w:rFonts w:ascii="Cambria Math" w:hAnsi="Cambria Math"/>
                <w:b w:val="0"/>
              </w:rPr>
              <w:t>⧠</w:t>
            </w:r>
            <w:r w:rsidRPr="00956E2A">
              <w:rPr>
                <w:b w:val="0"/>
              </w:rPr>
              <w:t xml:space="preserve"> C. Copy of district policy or procedures regarding attendance and extended absence agreements ensuring the absence will not have an adverse impact on the student’s educational progress.</w:t>
            </w:r>
          </w:p>
          <w:p w14:paraId="7F9DAD2A" w14:textId="77777777" w:rsidR="00E03751" w:rsidRPr="00956E2A" w:rsidRDefault="00E03751" w:rsidP="00FC182E">
            <w:pPr>
              <w:pStyle w:val="Calibri"/>
              <w:rPr>
                <w:b w:val="0"/>
              </w:rPr>
            </w:pPr>
            <w:r w:rsidRPr="00956E2A">
              <w:rPr>
                <w:rFonts w:ascii="Cambria Math" w:hAnsi="Cambria Math"/>
                <w:b w:val="0"/>
              </w:rPr>
              <w:t>⧠</w:t>
            </w:r>
            <w:r w:rsidRPr="00956E2A">
              <w:rPr>
                <w:b w:val="0"/>
              </w:rPr>
              <w:t xml:space="preserve"> D. Sample copy of a completed extended absence agreement (if applicable).</w:t>
            </w:r>
          </w:p>
          <w:p w14:paraId="7E8EC02D" w14:textId="57FD2020" w:rsidR="00E03751" w:rsidRPr="00305676" w:rsidRDefault="00E03751" w:rsidP="00FC182E">
            <w:pPr>
              <w:pStyle w:val="Calibri"/>
              <w:rPr>
                <w:b w:val="0"/>
              </w:rPr>
            </w:pPr>
            <w:r w:rsidRPr="00956E2A">
              <w:rPr>
                <w:rFonts w:ascii="Cambria Math" w:hAnsi="Cambria Math"/>
                <w:b w:val="0"/>
              </w:rPr>
              <w:t>⧠</w:t>
            </w:r>
            <w:r w:rsidRPr="00956E2A">
              <w:rPr>
                <w:b w:val="0"/>
              </w:rPr>
              <w:t xml:space="preserve"> E. Description of process the district implements for returning students to ensure the absence did not have an adverse impact on their education.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456F861E" w14:textId="77777777" w:rsidR="00E03751" w:rsidRPr="00D66F70" w:rsidRDefault="00E03751" w:rsidP="00B927B4">
            <w:pPr>
              <w:pStyle w:val="Calibri"/>
              <w:rPr>
                <w:b w:val="0"/>
              </w:rPr>
            </w:pPr>
            <w:r w:rsidRPr="00D66F70">
              <w:rPr>
                <w:rFonts w:ascii="Cambria Math" w:hAnsi="Cambria Math"/>
                <w:b w:val="0"/>
              </w:rPr>
              <w:t>⧠</w:t>
            </w:r>
            <w:r w:rsidRPr="00D66F70">
              <w:rPr>
                <w:b w:val="0"/>
              </w:rPr>
              <w:t xml:space="preserve"> Compliant</w:t>
            </w:r>
          </w:p>
          <w:p w14:paraId="62790BD5" w14:textId="77777777" w:rsidR="00E03751" w:rsidRPr="00D66F70" w:rsidRDefault="00E03751" w:rsidP="00B927B4">
            <w:pPr>
              <w:pStyle w:val="Calibri"/>
              <w:rPr>
                <w:b w:val="0"/>
              </w:rPr>
            </w:pPr>
            <w:r w:rsidRPr="00D66F70">
              <w:rPr>
                <w:rFonts w:ascii="Cambria Math" w:hAnsi="Cambria Math"/>
                <w:b w:val="0"/>
              </w:rPr>
              <w:t>⧠</w:t>
            </w:r>
            <w:r w:rsidRPr="00D66F70">
              <w:rPr>
                <w:b w:val="0"/>
              </w:rPr>
              <w:t xml:space="preserve"> Action Plan Approved</w:t>
            </w:r>
          </w:p>
          <w:p w14:paraId="58C7C989" w14:textId="77777777" w:rsidR="00E03751" w:rsidRPr="00D66F70" w:rsidRDefault="00E03751" w:rsidP="00B927B4">
            <w:pPr>
              <w:pStyle w:val="Calibri"/>
              <w:rPr>
                <w:b w:val="0"/>
              </w:rPr>
            </w:pPr>
            <w:r w:rsidRPr="00D66F70">
              <w:rPr>
                <w:rFonts w:ascii="Cambria Math" w:hAnsi="Cambria Math"/>
                <w:b w:val="0"/>
              </w:rPr>
              <w:t>⧠</w:t>
            </w:r>
            <w:r w:rsidRPr="00D66F70">
              <w:rPr>
                <w:b w:val="0"/>
              </w:rPr>
              <w:t xml:space="preserve"> Evidence Needed</w:t>
            </w:r>
          </w:p>
          <w:p w14:paraId="038B80D6" w14:textId="77777777" w:rsidR="00E03751" w:rsidRPr="00D66F70" w:rsidRDefault="00E03751" w:rsidP="00B927B4">
            <w:pPr>
              <w:pStyle w:val="Calibri"/>
              <w:rPr>
                <w:b w:val="0"/>
              </w:rPr>
            </w:pPr>
            <w:r w:rsidRPr="00D66F70">
              <w:rPr>
                <w:rFonts w:ascii="Cambria Math" w:hAnsi="Cambria Math"/>
                <w:b w:val="0"/>
              </w:rPr>
              <w:t>⧠</w:t>
            </w:r>
            <w:r w:rsidRPr="00D66F70">
              <w:rPr>
                <w:b w:val="0"/>
              </w:rPr>
              <w:t xml:space="preserve"> Noncompliant</w:t>
            </w:r>
          </w:p>
          <w:p w14:paraId="19DA5315" w14:textId="77777777" w:rsidR="00E03751" w:rsidRPr="00D66F70" w:rsidRDefault="00E03751" w:rsidP="00B927B4">
            <w:pPr>
              <w:pStyle w:val="Calibri"/>
              <w:rPr>
                <w:rFonts w:cs="Times New Roman"/>
                <w:b w:val="0"/>
                <w:strike/>
              </w:rPr>
            </w:pPr>
            <w:r w:rsidRPr="00D66F70">
              <w:rPr>
                <w:rFonts w:ascii="Cambria Math" w:hAnsi="Cambria Math"/>
                <w:b w:val="0"/>
              </w:rPr>
              <w:t>⧠</w:t>
            </w:r>
            <w:r w:rsidRPr="00D66F70">
              <w:rPr>
                <w:b w:val="0"/>
              </w:rPr>
              <w:t xml:space="preserve"> N/A</w:t>
            </w:r>
          </w:p>
        </w:tc>
      </w:tr>
      <w:tr w:rsidR="00E03751" w:rsidRPr="00FC182E" w14:paraId="3E3C1536" w14:textId="1D77D649" w:rsidTr="00E03751">
        <w:tc>
          <w:tcPr>
            <w:tcW w:w="630" w:type="dxa"/>
            <w:shd w:val="clear" w:color="auto" w:fill="auto"/>
          </w:tcPr>
          <w:p w14:paraId="5A9BFCAE" w14:textId="77777777" w:rsidR="00E03751" w:rsidRPr="00711A75" w:rsidRDefault="00E03751" w:rsidP="00FC182E">
            <w:pPr>
              <w:pStyle w:val="Calibri"/>
              <w:rPr>
                <w:rFonts w:cs="Times New Roman"/>
                <w:b w:val="0"/>
                <w:strike/>
              </w:rPr>
            </w:pPr>
            <w:r w:rsidRPr="00711A75">
              <w:rPr>
                <w:rFonts w:cs="Times New Roman"/>
                <w:b w:val="0"/>
              </w:rPr>
              <w:t>3.3</w:t>
            </w:r>
          </w:p>
        </w:tc>
        <w:tc>
          <w:tcPr>
            <w:tcW w:w="2880" w:type="dxa"/>
            <w:shd w:val="clear" w:color="auto" w:fill="auto"/>
          </w:tcPr>
          <w:p w14:paraId="2D39838B" w14:textId="77777777" w:rsidR="00E03751" w:rsidRPr="00D66F70" w:rsidRDefault="00E03751" w:rsidP="00FC182E">
            <w:pPr>
              <w:pStyle w:val="Calibri"/>
              <w:rPr>
                <w:rFonts w:cs="Times New Roman"/>
              </w:rPr>
            </w:pPr>
            <w:r w:rsidRPr="00D66F70">
              <w:rPr>
                <w:rFonts w:cs="Times New Roman"/>
              </w:rPr>
              <w:t>Professional Learning</w:t>
            </w:r>
          </w:p>
          <w:p w14:paraId="1278274B" w14:textId="77777777" w:rsidR="00E03751" w:rsidRPr="00D66F70" w:rsidRDefault="00E03751" w:rsidP="006D710D">
            <w:pPr>
              <w:pStyle w:val="Calibri"/>
              <w:rPr>
                <w:rFonts w:cs="Times New Roman"/>
                <w:b w:val="0"/>
                <w:i/>
              </w:rPr>
            </w:pPr>
            <w:r w:rsidRPr="00D66F70">
              <w:rPr>
                <w:rFonts w:cs="Times New Roman"/>
                <w:b w:val="0"/>
                <w:i/>
              </w:rPr>
              <w:t xml:space="preserve">All school personnel </w:t>
            </w:r>
            <w:proofErr w:type="gramStart"/>
            <w:r w:rsidRPr="00D66F70">
              <w:rPr>
                <w:rFonts w:cs="Times New Roman"/>
                <w:b w:val="0"/>
                <w:i/>
              </w:rPr>
              <w:t>have been provided</w:t>
            </w:r>
            <w:proofErr w:type="gramEnd"/>
            <w:r w:rsidRPr="00D66F70">
              <w:rPr>
                <w:rFonts w:cs="Times New Roman"/>
                <w:b w:val="0"/>
                <w:i/>
              </w:rPr>
              <w:t xml:space="preserve"> professional development to enhance their ability to understand and appropriately respond to the needs of migrant students. Sec 1304(c</w:t>
            </w:r>
            <w:proofErr w:type="gramStart"/>
            <w:r w:rsidRPr="00D66F70">
              <w:rPr>
                <w:rFonts w:cs="Times New Roman"/>
                <w:b w:val="0"/>
                <w:i/>
              </w:rPr>
              <w:t>)(</w:t>
            </w:r>
            <w:proofErr w:type="gramEnd"/>
            <w:r w:rsidRPr="00D66F70">
              <w:rPr>
                <w:rFonts w:cs="Times New Roman"/>
                <w:b w:val="0"/>
                <w:i/>
              </w:rPr>
              <w:t>7)(B).</w:t>
            </w:r>
          </w:p>
        </w:tc>
        <w:tc>
          <w:tcPr>
            <w:tcW w:w="9000" w:type="dxa"/>
            <w:shd w:val="clear" w:color="auto" w:fill="auto"/>
          </w:tcPr>
          <w:p w14:paraId="268819C7" w14:textId="77777777" w:rsidR="00E03751" w:rsidRPr="00FC182E" w:rsidRDefault="00E03751" w:rsidP="00FC182E">
            <w:pPr>
              <w:pStyle w:val="Calibri"/>
            </w:pPr>
            <w:r>
              <w:t>LEA</w:t>
            </w:r>
            <w:r w:rsidRPr="00FC182E">
              <w:t>/Building Level:</w:t>
            </w:r>
          </w:p>
          <w:p w14:paraId="4E519D3E" w14:textId="77777777" w:rsidR="00E03751" w:rsidRPr="00956E2A" w:rsidRDefault="00E03751" w:rsidP="00FC182E">
            <w:pPr>
              <w:pStyle w:val="Calibri"/>
              <w:rPr>
                <w:b w:val="0"/>
              </w:rPr>
            </w:pPr>
            <w:r w:rsidRPr="00956E2A">
              <w:rPr>
                <w:rFonts w:ascii="Cambria Math" w:hAnsi="Cambria Math"/>
                <w:b w:val="0"/>
              </w:rPr>
              <w:t>⧠</w:t>
            </w:r>
            <w:r w:rsidRPr="00956E2A">
              <w:rPr>
                <w:b w:val="0"/>
              </w:rPr>
              <w:t xml:space="preserve"> A. Provide a professional learning calendar that reflects the items the LEA indicated it would provide in the approved grant application.</w:t>
            </w:r>
          </w:p>
          <w:p w14:paraId="24C64ED5" w14:textId="77777777" w:rsidR="00E03751" w:rsidRDefault="00E03751" w:rsidP="00A378A0">
            <w:pPr>
              <w:pStyle w:val="Calibri"/>
              <w:rPr>
                <w:b w:val="0"/>
              </w:rPr>
            </w:pPr>
            <w:r w:rsidRPr="00956E2A">
              <w:rPr>
                <w:rFonts w:ascii="Cambria Math" w:hAnsi="Cambria Math"/>
                <w:b w:val="0"/>
              </w:rPr>
              <w:t>⧠</w:t>
            </w:r>
            <w:r w:rsidRPr="00956E2A">
              <w:rPr>
                <w:b w:val="0"/>
              </w:rPr>
              <w:t xml:space="preserve"> B Provide a copy of sign-in sheets (if professional development </w:t>
            </w:r>
            <w:proofErr w:type="gramStart"/>
            <w:r w:rsidRPr="00956E2A">
              <w:rPr>
                <w:b w:val="0"/>
              </w:rPr>
              <w:t>is provided</w:t>
            </w:r>
            <w:proofErr w:type="gramEnd"/>
            <w:r w:rsidRPr="00956E2A">
              <w:rPr>
                <w:b w:val="0"/>
              </w:rPr>
              <w:t xml:space="preserve"> within district).</w:t>
            </w:r>
          </w:p>
          <w:p w14:paraId="66CB07BC" w14:textId="77777777" w:rsidR="00E03751" w:rsidRDefault="00E03751" w:rsidP="00A378A0">
            <w:pPr>
              <w:pStyle w:val="Calibri"/>
              <w:rPr>
                <w:b w:val="0"/>
              </w:rPr>
            </w:pPr>
          </w:p>
          <w:p w14:paraId="1C3928F2" w14:textId="68F2937D" w:rsidR="00E03751" w:rsidRPr="00D66F70" w:rsidRDefault="00E03751" w:rsidP="00A378A0">
            <w:pPr>
              <w:pStyle w:val="Calibri"/>
              <w:rPr>
                <w:b w:val="0"/>
              </w:rPr>
            </w:pPr>
          </w:p>
        </w:tc>
        <w:tc>
          <w:tcPr>
            <w:tcW w:w="2250" w:type="dxa"/>
            <w:shd w:val="clear" w:color="auto" w:fill="auto"/>
          </w:tcPr>
          <w:p w14:paraId="57E48023" w14:textId="77777777" w:rsidR="00E03751" w:rsidRPr="00D66F70" w:rsidRDefault="00E03751" w:rsidP="00B927B4">
            <w:pPr>
              <w:pStyle w:val="Calibri"/>
              <w:rPr>
                <w:b w:val="0"/>
              </w:rPr>
            </w:pPr>
            <w:r w:rsidRPr="00D66F70">
              <w:rPr>
                <w:rFonts w:ascii="Cambria Math" w:hAnsi="Cambria Math"/>
                <w:b w:val="0"/>
              </w:rPr>
              <w:t>⧠</w:t>
            </w:r>
            <w:r w:rsidRPr="00D66F70">
              <w:rPr>
                <w:b w:val="0"/>
              </w:rPr>
              <w:t xml:space="preserve"> Compliant</w:t>
            </w:r>
          </w:p>
          <w:p w14:paraId="7414AFB4" w14:textId="77777777" w:rsidR="00E03751" w:rsidRPr="00D66F70" w:rsidRDefault="00E03751" w:rsidP="00B927B4">
            <w:pPr>
              <w:pStyle w:val="Calibri"/>
              <w:rPr>
                <w:b w:val="0"/>
              </w:rPr>
            </w:pPr>
            <w:r w:rsidRPr="00D66F70">
              <w:rPr>
                <w:rFonts w:ascii="Cambria Math" w:hAnsi="Cambria Math"/>
                <w:b w:val="0"/>
              </w:rPr>
              <w:t>⧠</w:t>
            </w:r>
            <w:r w:rsidRPr="00D66F70">
              <w:rPr>
                <w:b w:val="0"/>
              </w:rPr>
              <w:t xml:space="preserve"> Action Plan Approved</w:t>
            </w:r>
          </w:p>
          <w:p w14:paraId="58A5894B" w14:textId="77777777" w:rsidR="00E03751" w:rsidRPr="00D66F70" w:rsidRDefault="00E03751" w:rsidP="00B927B4">
            <w:pPr>
              <w:pStyle w:val="Calibri"/>
              <w:rPr>
                <w:b w:val="0"/>
              </w:rPr>
            </w:pPr>
            <w:r w:rsidRPr="00D66F70">
              <w:rPr>
                <w:rFonts w:ascii="Cambria Math" w:hAnsi="Cambria Math"/>
                <w:b w:val="0"/>
              </w:rPr>
              <w:t>⧠</w:t>
            </w:r>
            <w:r w:rsidRPr="00D66F70">
              <w:rPr>
                <w:b w:val="0"/>
              </w:rPr>
              <w:t xml:space="preserve"> Evidence Needed</w:t>
            </w:r>
          </w:p>
          <w:p w14:paraId="6190FAA7" w14:textId="77777777" w:rsidR="00E03751" w:rsidRPr="00D66F70" w:rsidRDefault="00E03751" w:rsidP="00B927B4">
            <w:pPr>
              <w:pStyle w:val="Calibri"/>
              <w:rPr>
                <w:b w:val="0"/>
              </w:rPr>
            </w:pPr>
            <w:r w:rsidRPr="00D66F70">
              <w:rPr>
                <w:rFonts w:ascii="Cambria Math" w:hAnsi="Cambria Math"/>
                <w:b w:val="0"/>
              </w:rPr>
              <w:t>⧠</w:t>
            </w:r>
            <w:r w:rsidRPr="00D66F70">
              <w:rPr>
                <w:b w:val="0"/>
              </w:rPr>
              <w:t xml:space="preserve"> Noncompliant</w:t>
            </w:r>
          </w:p>
          <w:p w14:paraId="11ECD4E7" w14:textId="77777777" w:rsidR="00E03751" w:rsidRPr="00FC182E" w:rsidRDefault="00E03751" w:rsidP="00B927B4">
            <w:pPr>
              <w:pStyle w:val="Calibri"/>
              <w:rPr>
                <w:b w:val="0"/>
                <w:strike/>
              </w:rPr>
            </w:pPr>
            <w:r w:rsidRPr="00D66F70">
              <w:rPr>
                <w:rFonts w:ascii="Cambria Math" w:hAnsi="Cambria Math"/>
                <w:b w:val="0"/>
              </w:rPr>
              <w:t>⧠</w:t>
            </w:r>
            <w:r w:rsidRPr="00D66F70">
              <w:rPr>
                <w:b w:val="0"/>
              </w:rPr>
              <w:t xml:space="preserve"> N/A</w:t>
            </w:r>
          </w:p>
        </w:tc>
      </w:tr>
      <w:tr w:rsidR="00E03751" w:rsidRPr="00FC182E" w14:paraId="294D915B" w14:textId="3B975F3B" w:rsidTr="00E03751">
        <w:tc>
          <w:tcPr>
            <w:tcW w:w="630" w:type="dxa"/>
            <w:shd w:val="clear" w:color="auto" w:fill="F2F2F2" w:themeFill="background1" w:themeFillShade="F2"/>
          </w:tcPr>
          <w:p w14:paraId="22067F34" w14:textId="77777777" w:rsidR="00E03751" w:rsidRPr="00711A75" w:rsidRDefault="00E03751" w:rsidP="00FC182E">
            <w:pPr>
              <w:pStyle w:val="Calibri"/>
              <w:rPr>
                <w:rFonts w:cs="Times New Roman"/>
                <w:b w:val="0"/>
                <w:strike/>
              </w:rPr>
            </w:pPr>
            <w:r w:rsidRPr="00711A75">
              <w:rPr>
                <w:rFonts w:cs="Times New Roman"/>
                <w:b w:val="0"/>
              </w:rPr>
              <w:t>3.4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6E4AA569" w14:textId="77777777" w:rsidR="00E03751" w:rsidRPr="00D66F70" w:rsidRDefault="00E03751" w:rsidP="00FC182E">
            <w:pPr>
              <w:pStyle w:val="Calibri"/>
              <w:rPr>
                <w:rFonts w:cs="Times New Roman"/>
              </w:rPr>
            </w:pPr>
            <w:r w:rsidRPr="00D66F70">
              <w:rPr>
                <w:rFonts w:cs="Times New Roman"/>
              </w:rPr>
              <w:t>I/R Time and Flexibility</w:t>
            </w:r>
          </w:p>
          <w:p w14:paraId="40B89DD6" w14:textId="77777777" w:rsidR="00E03751" w:rsidRPr="00D66F70" w:rsidRDefault="00E03751" w:rsidP="00FC182E">
            <w:pPr>
              <w:pStyle w:val="Calibri"/>
              <w:rPr>
                <w:rFonts w:cs="Times New Roman"/>
                <w:b w:val="0"/>
                <w:i/>
                <w:strike/>
              </w:rPr>
            </w:pPr>
            <w:r w:rsidRPr="00D66F70">
              <w:rPr>
                <w:rFonts w:cs="Times New Roman"/>
                <w:b w:val="0"/>
                <w:i/>
              </w:rPr>
              <w:t xml:space="preserve">The Migrant Education Program district recruiter </w:t>
            </w:r>
            <w:proofErr w:type="gramStart"/>
            <w:r w:rsidRPr="00D66F70">
              <w:rPr>
                <w:rFonts w:cs="Times New Roman"/>
                <w:b w:val="0"/>
                <w:i/>
              </w:rPr>
              <w:t>is allotted</w:t>
            </w:r>
            <w:proofErr w:type="gramEnd"/>
            <w:r w:rsidRPr="00D66F70">
              <w:rPr>
                <w:rFonts w:cs="Times New Roman"/>
                <w:b w:val="0"/>
                <w:i/>
              </w:rPr>
              <w:t xml:space="preserve"> sufficient time and flexibility to conduct identification and recruitment activities throughout the district boundaries. 34 CFR 200.89(c).</w:t>
            </w:r>
          </w:p>
        </w:tc>
        <w:tc>
          <w:tcPr>
            <w:tcW w:w="9000" w:type="dxa"/>
            <w:shd w:val="clear" w:color="auto" w:fill="F2F2F2" w:themeFill="background1" w:themeFillShade="F2"/>
          </w:tcPr>
          <w:p w14:paraId="058BFBC7" w14:textId="77777777" w:rsidR="00E03751" w:rsidRPr="00D66F70" w:rsidRDefault="00E03751" w:rsidP="00FC182E">
            <w:pPr>
              <w:pStyle w:val="Calibri"/>
            </w:pPr>
            <w:r>
              <w:t>LEA</w:t>
            </w:r>
            <w:r w:rsidRPr="00D66F70">
              <w:t xml:space="preserve"> Level:</w:t>
            </w:r>
          </w:p>
          <w:p w14:paraId="6646BD62" w14:textId="1022E5C5" w:rsidR="00E03751" w:rsidRPr="00D66F70" w:rsidRDefault="00E03751" w:rsidP="00FC182E">
            <w:pPr>
              <w:pStyle w:val="Calibri"/>
              <w:rPr>
                <w:b w:val="0"/>
              </w:rPr>
            </w:pPr>
            <w:r w:rsidRPr="00D66F70">
              <w:rPr>
                <w:rFonts w:ascii="Cambria Math" w:hAnsi="Cambria Math"/>
                <w:b w:val="0"/>
              </w:rPr>
              <w:t>⧠</w:t>
            </w:r>
            <w:r>
              <w:rPr>
                <w:b w:val="0"/>
              </w:rPr>
              <w:t xml:space="preserve"> A. Copy of LEA</w:t>
            </w:r>
            <w:r w:rsidRPr="00D66F70">
              <w:rPr>
                <w:b w:val="0"/>
              </w:rPr>
              <w:t xml:space="preserve"> developed migrant student identification and recruitment (I/R) plan that includes:</w:t>
            </w:r>
          </w:p>
          <w:p w14:paraId="42DC4C5E" w14:textId="77777777" w:rsidR="00E03751" w:rsidRPr="00D66F70" w:rsidRDefault="00E03751" w:rsidP="00305676">
            <w:pPr>
              <w:pStyle w:val="Calibri"/>
              <w:numPr>
                <w:ilvl w:val="0"/>
                <w:numId w:val="7"/>
              </w:numPr>
              <w:ind w:left="319" w:hanging="180"/>
              <w:rPr>
                <w:rFonts w:cs="Times New Roman"/>
                <w:b w:val="0"/>
              </w:rPr>
            </w:pPr>
            <w:r w:rsidRPr="00D66F70">
              <w:rPr>
                <w:rFonts w:cs="Times New Roman"/>
                <w:b w:val="0"/>
              </w:rPr>
              <w:t xml:space="preserve">Mapping of recruitment boundaries. </w:t>
            </w:r>
          </w:p>
          <w:p w14:paraId="186A7DFB" w14:textId="77777777" w:rsidR="00E03751" w:rsidRPr="00D66F70" w:rsidRDefault="00E03751" w:rsidP="00305676">
            <w:pPr>
              <w:pStyle w:val="Calibri"/>
              <w:numPr>
                <w:ilvl w:val="0"/>
                <w:numId w:val="7"/>
              </w:numPr>
              <w:ind w:left="319" w:hanging="180"/>
              <w:rPr>
                <w:rFonts w:cs="Times New Roman"/>
                <w:b w:val="0"/>
              </w:rPr>
            </w:pPr>
            <w:r w:rsidRPr="00D66F70">
              <w:rPr>
                <w:rFonts w:cs="Times New Roman"/>
                <w:b w:val="0"/>
              </w:rPr>
              <w:t xml:space="preserve">Process to ensure staff </w:t>
            </w:r>
            <w:proofErr w:type="gramStart"/>
            <w:r w:rsidRPr="00D66F70">
              <w:rPr>
                <w:rFonts w:cs="Times New Roman"/>
                <w:b w:val="0"/>
              </w:rPr>
              <w:t>are fully trained</w:t>
            </w:r>
            <w:proofErr w:type="gramEnd"/>
            <w:r w:rsidRPr="00D66F70">
              <w:rPr>
                <w:rFonts w:cs="Times New Roman"/>
                <w:b w:val="0"/>
              </w:rPr>
              <w:t xml:space="preserve"> in recruitment requirements and receive on-going training.</w:t>
            </w:r>
          </w:p>
          <w:p w14:paraId="486FB2C4" w14:textId="77777777" w:rsidR="00E03751" w:rsidRPr="00D66F70" w:rsidRDefault="00E03751" w:rsidP="00305676">
            <w:pPr>
              <w:pStyle w:val="Calibri"/>
              <w:numPr>
                <w:ilvl w:val="0"/>
                <w:numId w:val="7"/>
              </w:numPr>
              <w:ind w:left="319" w:hanging="180"/>
              <w:rPr>
                <w:rFonts w:cs="Times New Roman"/>
                <w:b w:val="0"/>
              </w:rPr>
            </w:pPr>
            <w:r w:rsidRPr="00D66F70">
              <w:rPr>
                <w:rFonts w:cs="Times New Roman"/>
                <w:b w:val="0"/>
              </w:rPr>
              <w:t xml:space="preserve">Annual plan identifying peak recruitment periods, additional recruiters to conduct short-term recruitment, locations to </w:t>
            </w:r>
            <w:proofErr w:type="gramStart"/>
            <w:r w:rsidRPr="00D66F70">
              <w:rPr>
                <w:rFonts w:cs="Times New Roman"/>
                <w:b w:val="0"/>
              </w:rPr>
              <w:t>be targeted</w:t>
            </w:r>
            <w:proofErr w:type="gramEnd"/>
            <w:r w:rsidRPr="00D66F70">
              <w:rPr>
                <w:rFonts w:cs="Times New Roman"/>
                <w:b w:val="0"/>
              </w:rPr>
              <w:t>, and process to complete program revalidations.</w:t>
            </w:r>
          </w:p>
          <w:p w14:paraId="0029E5F8" w14:textId="77777777" w:rsidR="00E03751" w:rsidRPr="00D66F70" w:rsidRDefault="00E03751" w:rsidP="00305676">
            <w:pPr>
              <w:pStyle w:val="Calibri"/>
              <w:numPr>
                <w:ilvl w:val="0"/>
                <w:numId w:val="7"/>
              </w:numPr>
              <w:ind w:left="319" w:hanging="180"/>
              <w:rPr>
                <w:rFonts w:cs="Times New Roman"/>
                <w:b w:val="0"/>
              </w:rPr>
            </w:pPr>
            <w:r w:rsidRPr="00D66F70">
              <w:rPr>
                <w:rFonts w:cs="Times New Roman"/>
                <w:b w:val="0"/>
              </w:rPr>
              <w:t>Process to assess quality control to ensure consistency in identifying eligible migrant students.</w:t>
            </w:r>
          </w:p>
          <w:p w14:paraId="6268099F" w14:textId="77777777" w:rsidR="00E03751" w:rsidRDefault="00E03751" w:rsidP="00305676">
            <w:pPr>
              <w:pStyle w:val="Calibri"/>
              <w:numPr>
                <w:ilvl w:val="0"/>
                <w:numId w:val="7"/>
              </w:numPr>
              <w:ind w:left="319" w:hanging="180"/>
              <w:rPr>
                <w:rFonts w:cs="Times New Roman"/>
                <w:b w:val="0"/>
              </w:rPr>
            </w:pPr>
            <w:r w:rsidRPr="00D66F70">
              <w:rPr>
                <w:rFonts w:cs="Times New Roman"/>
                <w:b w:val="0"/>
              </w:rPr>
              <w:t xml:space="preserve">Process to evaluate achievement of plan and </w:t>
            </w:r>
            <w:proofErr w:type="gramStart"/>
            <w:r w:rsidRPr="00D66F70">
              <w:rPr>
                <w:rFonts w:cs="Times New Roman"/>
                <w:b w:val="0"/>
              </w:rPr>
              <w:t>I/R efforts</w:t>
            </w:r>
            <w:proofErr w:type="gramEnd"/>
            <w:r w:rsidRPr="00D66F70">
              <w:rPr>
                <w:rFonts w:cs="Times New Roman"/>
                <w:b w:val="0"/>
              </w:rPr>
              <w:t>.</w:t>
            </w:r>
          </w:p>
          <w:p w14:paraId="4C46113F" w14:textId="77777777" w:rsidR="00E03751" w:rsidRPr="00D66F70" w:rsidRDefault="00E03751" w:rsidP="00FC182E">
            <w:pPr>
              <w:pStyle w:val="Calibri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  <w:p w14:paraId="3710891C" w14:textId="77777777" w:rsidR="00E03751" w:rsidRPr="00D66F70" w:rsidRDefault="00E03751" w:rsidP="00FC182E">
            <w:pPr>
              <w:pStyle w:val="Calibri"/>
              <w:rPr>
                <w:b w:val="0"/>
              </w:rPr>
            </w:pPr>
            <w:r w:rsidRPr="00D66F70">
              <w:rPr>
                <w:rFonts w:ascii="Cambria Math" w:hAnsi="Cambria Math"/>
                <w:b w:val="0"/>
              </w:rPr>
              <w:t>⧠</w:t>
            </w:r>
            <w:r w:rsidRPr="00D66F70">
              <w:rPr>
                <w:b w:val="0"/>
              </w:rPr>
              <w:t xml:space="preserve"> B. Copy of recruiter log demonstrating recruitment activities.</w:t>
            </w:r>
          </w:p>
          <w:p w14:paraId="1068CE3E" w14:textId="77777777" w:rsidR="00E03751" w:rsidRPr="00D66F70" w:rsidRDefault="00E03751" w:rsidP="00FC182E">
            <w:pPr>
              <w:pStyle w:val="Calibri"/>
              <w:rPr>
                <w:b w:val="0"/>
              </w:rPr>
            </w:pPr>
            <w:r w:rsidRPr="00D66F70">
              <w:rPr>
                <w:rFonts w:ascii="Cambria Math" w:hAnsi="Cambria Math"/>
                <w:b w:val="0"/>
              </w:rPr>
              <w:t>⧠</w:t>
            </w:r>
            <w:r w:rsidRPr="00D66F70">
              <w:rPr>
                <w:b w:val="0"/>
              </w:rPr>
              <w:t xml:space="preserve"> C. Copy of Certificate of Eligibility (COE) Generation report.</w:t>
            </w:r>
          </w:p>
          <w:p w14:paraId="1FBCD68D" w14:textId="77777777" w:rsidR="00E03751" w:rsidRPr="00D66F70" w:rsidRDefault="00E03751" w:rsidP="00FC182E">
            <w:pPr>
              <w:pStyle w:val="Calibri"/>
              <w:rPr>
                <w:b w:val="0"/>
              </w:rPr>
            </w:pPr>
            <w:r w:rsidRPr="00D66F70">
              <w:rPr>
                <w:rFonts w:ascii="Cambria Math" w:hAnsi="Cambria Math"/>
                <w:b w:val="0"/>
              </w:rPr>
              <w:t>⧠</w:t>
            </w:r>
            <w:r w:rsidRPr="00D66F70">
              <w:rPr>
                <w:b w:val="0"/>
              </w:rPr>
              <w:t xml:space="preserve"> D. Copy of MSIS Data Reporting Activities noting the number of COEs revalidated. </w:t>
            </w:r>
          </w:p>
          <w:p w14:paraId="2A7F9147" w14:textId="77777777" w:rsidR="00E03751" w:rsidRPr="00D66F70" w:rsidRDefault="00E03751" w:rsidP="00FC182E">
            <w:pPr>
              <w:pStyle w:val="Calibri"/>
              <w:rPr>
                <w:b w:val="0"/>
              </w:rPr>
            </w:pPr>
            <w:r w:rsidRPr="00D66F70">
              <w:rPr>
                <w:rFonts w:ascii="Cambria Math" w:hAnsi="Cambria Math"/>
                <w:b w:val="0"/>
              </w:rPr>
              <w:t>⧠</w:t>
            </w:r>
            <w:r w:rsidRPr="00D66F70">
              <w:rPr>
                <w:b w:val="0"/>
              </w:rPr>
              <w:t xml:space="preserve"> E. Copy of letter sent by the Migrant Student Data, Recruitment, and Support office of its most recent COE Re-interview results.</w:t>
            </w:r>
          </w:p>
          <w:p w14:paraId="7AF51127" w14:textId="15F4A6A5" w:rsidR="00E03751" w:rsidRPr="00305676" w:rsidRDefault="00E03751" w:rsidP="00FC182E">
            <w:pPr>
              <w:pStyle w:val="Calibri"/>
              <w:rPr>
                <w:b w:val="0"/>
              </w:rPr>
            </w:pPr>
            <w:r w:rsidRPr="00D66F70">
              <w:rPr>
                <w:rFonts w:ascii="Cambria Math" w:hAnsi="Cambria Math"/>
                <w:b w:val="0"/>
              </w:rPr>
              <w:t>⧠</w:t>
            </w:r>
            <w:r w:rsidRPr="00D66F70">
              <w:rPr>
                <w:b w:val="0"/>
              </w:rPr>
              <w:t xml:space="preserve"> F. Confirmation from MSDRS that the recruiter(s) have participated in annual required training.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26A0067F" w14:textId="77777777" w:rsidR="00E03751" w:rsidRPr="00D66F70" w:rsidRDefault="00E03751" w:rsidP="00B927B4">
            <w:pPr>
              <w:pStyle w:val="Calibri"/>
              <w:rPr>
                <w:b w:val="0"/>
              </w:rPr>
            </w:pPr>
            <w:r w:rsidRPr="00D66F70">
              <w:rPr>
                <w:rFonts w:ascii="Cambria Math" w:hAnsi="Cambria Math"/>
                <w:b w:val="0"/>
              </w:rPr>
              <w:t>⧠</w:t>
            </w:r>
            <w:r w:rsidRPr="00D66F70">
              <w:rPr>
                <w:b w:val="0"/>
              </w:rPr>
              <w:t xml:space="preserve"> Compliant</w:t>
            </w:r>
          </w:p>
          <w:p w14:paraId="6425FD64" w14:textId="77777777" w:rsidR="00E03751" w:rsidRPr="00D66F70" w:rsidRDefault="00E03751" w:rsidP="00B927B4">
            <w:pPr>
              <w:pStyle w:val="Calibri"/>
              <w:rPr>
                <w:b w:val="0"/>
              </w:rPr>
            </w:pPr>
            <w:r w:rsidRPr="00D66F70">
              <w:rPr>
                <w:rFonts w:ascii="Cambria Math" w:hAnsi="Cambria Math"/>
                <w:b w:val="0"/>
              </w:rPr>
              <w:t>⧠</w:t>
            </w:r>
            <w:r w:rsidRPr="00D66F70">
              <w:rPr>
                <w:b w:val="0"/>
              </w:rPr>
              <w:t xml:space="preserve"> Action Plan Approved</w:t>
            </w:r>
          </w:p>
          <w:p w14:paraId="2076DB91" w14:textId="77777777" w:rsidR="00E03751" w:rsidRPr="00D66F70" w:rsidRDefault="00E03751" w:rsidP="00B927B4">
            <w:pPr>
              <w:pStyle w:val="Calibri"/>
              <w:rPr>
                <w:b w:val="0"/>
              </w:rPr>
            </w:pPr>
            <w:r w:rsidRPr="00D66F70">
              <w:rPr>
                <w:rFonts w:ascii="Cambria Math" w:hAnsi="Cambria Math"/>
                <w:b w:val="0"/>
              </w:rPr>
              <w:t>⧠</w:t>
            </w:r>
            <w:r w:rsidRPr="00D66F70">
              <w:rPr>
                <w:b w:val="0"/>
              </w:rPr>
              <w:t xml:space="preserve"> Evidence Needed</w:t>
            </w:r>
          </w:p>
          <w:p w14:paraId="0AD21548" w14:textId="77777777" w:rsidR="00E03751" w:rsidRPr="00D66F70" w:rsidRDefault="00E03751" w:rsidP="00B927B4">
            <w:pPr>
              <w:pStyle w:val="Calibri"/>
              <w:rPr>
                <w:b w:val="0"/>
              </w:rPr>
            </w:pPr>
            <w:r w:rsidRPr="00D66F70">
              <w:rPr>
                <w:rFonts w:ascii="Cambria Math" w:hAnsi="Cambria Math"/>
                <w:b w:val="0"/>
              </w:rPr>
              <w:t>⧠</w:t>
            </w:r>
            <w:r w:rsidRPr="00D66F70">
              <w:rPr>
                <w:b w:val="0"/>
              </w:rPr>
              <w:t xml:space="preserve"> Noncompliant</w:t>
            </w:r>
          </w:p>
          <w:p w14:paraId="38872933" w14:textId="77777777" w:rsidR="00E03751" w:rsidRPr="00FC182E" w:rsidRDefault="00E03751" w:rsidP="00B927B4">
            <w:pPr>
              <w:pStyle w:val="Calibri"/>
              <w:rPr>
                <w:b w:val="0"/>
                <w:strike/>
              </w:rPr>
            </w:pPr>
            <w:r w:rsidRPr="00D66F70">
              <w:rPr>
                <w:rFonts w:ascii="Cambria Math" w:hAnsi="Cambria Math"/>
                <w:b w:val="0"/>
              </w:rPr>
              <w:t>⧠</w:t>
            </w:r>
            <w:r w:rsidRPr="00D66F70">
              <w:rPr>
                <w:b w:val="0"/>
              </w:rPr>
              <w:t xml:space="preserve"> N/A</w:t>
            </w:r>
          </w:p>
        </w:tc>
      </w:tr>
      <w:tr w:rsidR="00E03751" w:rsidRPr="00FC182E" w14:paraId="2EBCECC0" w14:textId="15E2171D" w:rsidTr="00E03751">
        <w:tc>
          <w:tcPr>
            <w:tcW w:w="630" w:type="dxa"/>
            <w:shd w:val="clear" w:color="auto" w:fill="FFFFFF" w:themeFill="background1"/>
          </w:tcPr>
          <w:p w14:paraId="1FCE1DFC" w14:textId="77777777" w:rsidR="00E03751" w:rsidRPr="00711A75" w:rsidRDefault="00E03751" w:rsidP="00FC182E">
            <w:pPr>
              <w:pStyle w:val="Calibri"/>
              <w:rPr>
                <w:rFonts w:cs="Times New Roman"/>
                <w:b w:val="0"/>
              </w:rPr>
            </w:pPr>
            <w:r w:rsidRPr="00711A75">
              <w:rPr>
                <w:rFonts w:cs="Times New Roman"/>
                <w:b w:val="0"/>
              </w:rPr>
              <w:t>3.5</w:t>
            </w:r>
          </w:p>
        </w:tc>
        <w:tc>
          <w:tcPr>
            <w:tcW w:w="2880" w:type="dxa"/>
            <w:shd w:val="clear" w:color="auto" w:fill="FFFFFF" w:themeFill="background1"/>
          </w:tcPr>
          <w:p w14:paraId="416122CA" w14:textId="77777777" w:rsidR="00E03751" w:rsidRPr="00A378A0" w:rsidRDefault="00E03751" w:rsidP="00FC182E">
            <w:pPr>
              <w:pStyle w:val="Calibri"/>
              <w:rPr>
                <w:rFonts w:cs="Times New Roman"/>
              </w:rPr>
            </w:pPr>
            <w:r w:rsidRPr="00A378A0">
              <w:rPr>
                <w:rFonts w:cs="Times New Roman"/>
              </w:rPr>
              <w:t>Records Clerk Time and Flexibility</w:t>
            </w:r>
          </w:p>
          <w:p w14:paraId="46807BD8" w14:textId="646B7CB5" w:rsidR="00E03751" w:rsidRDefault="00E03751" w:rsidP="002A3D13">
            <w:pPr>
              <w:pStyle w:val="Calibri"/>
              <w:rPr>
                <w:rFonts w:cs="Times New Roman"/>
                <w:b w:val="0"/>
                <w:i/>
              </w:rPr>
            </w:pPr>
            <w:r>
              <w:rPr>
                <w:rFonts w:cs="Times New Roman"/>
                <w:b w:val="0"/>
                <w:i/>
              </w:rPr>
              <w:t>The LEA</w:t>
            </w:r>
            <w:r w:rsidRPr="00D66F70">
              <w:rPr>
                <w:rFonts w:cs="Times New Roman"/>
                <w:b w:val="0"/>
                <w:i/>
              </w:rPr>
              <w:t xml:space="preserve">’s program records clerk is provided sufficient time to report the services migrant students have </w:t>
            </w:r>
            <w:r w:rsidRPr="00D66F70">
              <w:rPr>
                <w:rFonts w:cs="Times New Roman"/>
                <w:b w:val="0"/>
                <w:i/>
              </w:rPr>
              <w:lastRenderedPageBreak/>
              <w:t>received into the migrant student database system (MSIS). Sec 1308 (b</w:t>
            </w:r>
            <w:proofErr w:type="gramStart"/>
            <w:r w:rsidRPr="00D66F70">
              <w:rPr>
                <w:rFonts w:cs="Times New Roman"/>
                <w:b w:val="0"/>
                <w:i/>
              </w:rPr>
              <w:t>)(</w:t>
            </w:r>
            <w:proofErr w:type="gramEnd"/>
            <w:r w:rsidRPr="00D66F70">
              <w:rPr>
                <w:rFonts w:cs="Times New Roman"/>
                <w:b w:val="0"/>
                <w:i/>
              </w:rPr>
              <w:t>2)(A).</w:t>
            </w:r>
          </w:p>
          <w:p w14:paraId="3F0B3080" w14:textId="590F166A" w:rsidR="00E03751" w:rsidRPr="00D66F70" w:rsidRDefault="00E03751" w:rsidP="002A3D13">
            <w:pPr>
              <w:pStyle w:val="Calibri"/>
              <w:rPr>
                <w:rFonts w:cs="Times New Roman"/>
                <w:b w:val="0"/>
                <w:i/>
              </w:rPr>
            </w:pPr>
          </w:p>
        </w:tc>
        <w:tc>
          <w:tcPr>
            <w:tcW w:w="9000" w:type="dxa"/>
            <w:shd w:val="clear" w:color="auto" w:fill="FFFFFF" w:themeFill="background1"/>
          </w:tcPr>
          <w:p w14:paraId="2B507438" w14:textId="77777777" w:rsidR="00E03751" w:rsidRPr="00FC182E" w:rsidRDefault="00E03751" w:rsidP="00FC182E">
            <w:pPr>
              <w:pStyle w:val="Calibri"/>
            </w:pPr>
            <w:r>
              <w:lastRenderedPageBreak/>
              <w:t>LEA</w:t>
            </w:r>
            <w:r w:rsidRPr="00FC182E">
              <w:t xml:space="preserve"> Level:</w:t>
            </w:r>
          </w:p>
          <w:p w14:paraId="48875A64" w14:textId="77777777" w:rsidR="00E03751" w:rsidRPr="00D66F70" w:rsidRDefault="00E03751" w:rsidP="00FC182E">
            <w:pPr>
              <w:pStyle w:val="Calibri"/>
              <w:rPr>
                <w:b w:val="0"/>
              </w:rPr>
            </w:pPr>
            <w:r w:rsidRPr="00D66F70">
              <w:rPr>
                <w:rFonts w:ascii="Cambria Math" w:hAnsi="Cambria Math"/>
                <w:b w:val="0"/>
              </w:rPr>
              <w:t>⧠</w:t>
            </w:r>
            <w:r w:rsidRPr="00D66F70">
              <w:rPr>
                <w:b w:val="0"/>
              </w:rPr>
              <w:t xml:space="preserve"> A. Copy of MSIS District Reporting Summary.</w:t>
            </w:r>
          </w:p>
          <w:p w14:paraId="0BA38433" w14:textId="77777777" w:rsidR="00E03751" w:rsidRPr="00D66F70" w:rsidRDefault="00E03751" w:rsidP="00FC182E">
            <w:pPr>
              <w:pStyle w:val="Calibri"/>
              <w:rPr>
                <w:b w:val="0"/>
              </w:rPr>
            </w:pPr>
            <w:r w:rsidRPr="00D66F70">
              <w:rPr>
                <w:rFonts w:ascii="Cambria Math" w:hAnsi="Cambria Math"/>
                <w:b w:val="0"/>
              </w:rPr>
              <w:t>⧠</w:t>
            </w:r>
            <w:r w:rsidRPr="00D66F70">
              <w:rPr>
                <w:b w:val="0"/>
              </w:rPr>
              <w:t xml:space="preserve"> B. Copy of records clerk schedule demonstrating timeline for collection of data and system reporting.</w:t>
            </w:r>
          </w:p>
          <w:p w14:paraId="7DA1F460" w14:textId="77777777" w:rsidR="00E03751" w:rsidRDefault="00E03751" w:rsidP="00FC182E">
            <w:pPr>
              <w:pStyle w:val="Calibri"/>
              <w:rPr>
                <w:b w:val="0"/>
              </w:rPr>
            </w:pPr>
            <w:r w:rsidRPr="00D66F70">
              <w:rPr>
                <w:rFonts w:ascii="Cambria Math" w:hAnsi="Cambria Math"/>
                <w:b w:val="0"/>
              </w:rPr>
              <w:t>⧠</w:t>
            </w:r>
            <w:r w:rsidRPr="00D66F70">
              <w:rPr>
                <w:b w:val="0"/>
              </w:rPr>
              <w:t xml:space="preserve"> C. Confirmation from MSDRS that the records clerk(s) have participated in annual required training.</w:t>
            </w:r>
          </w:p>
          <w:p w14:paraId="6364E1B1" w14:textId="315AA613" w:rsidR="00E03751" w:rsidRPr="00305676" w:rsidRDefault="00E03751" w:rsidP="00FC182E">
            <w:pPr>
              <w:pStyle w:val="Calibri"/>
              <w:rPr>
                <w:b w:val="0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3033303F" w14:textId="77777777" w:rsidR="00E03751" w:rsidRPr="00D66F70" w:rsidRDefault="00E03751" w:rsidP="00B927B4">
            <w:pPr>
              <w:pStyle w:val="Calibri"/>
              <w:rPr>
                <w:b w:val="0"/>
              </w:rPr>
            </w:pPr>
            <w:r w:rsidRPr="00D66F70">
              <w:rPr>
                <w:rFonts w:ascii="Cambria Math" w:hAnsi="Cambria Math"/>
                <w:b w:val="0"/>
              </w:rPr>
              <w:lastRenderedPageBreak/>
              <w:t>⧠</w:t>
            </w:r>
            <w:r w:rsidRPr="00D66F70">
              <w:rPr>
                <w:b w:val="0"/>
              </w:rPr>
              <w:t xml:space="preserve"> Compliant</w:t>
            </w:r>
          </w:p>
          <w:p w14:paraId="36CEBEC6" w14:textId="77777777" w:rsidR="00E03751" w:rsidRPr="00D66F70" w:rsidRDefault="00E03751" w:rsidP="00B927B4">
            <w:pPr>
              <w:pStyle w:val="Calibri"/>
              <w:rPr>
                <w:b w:val="0"/>
              </w:rPr>
            </w:pPr>
            <w:r w:rsidRPr="00D66F70">
              <w:rPr>
                <w:rFonts w:ascii="Cambria Math" w:hAnsi="Cambria Math"/>
                <w:b w:val="0"/>
              </w:rPr>
              <w:t>⧠</w:t>
            </w:r>
            <w:r w:rsidRPr="00D66F70">
              <w:rPr>
                <w:b w:val="0"/>
              </w:rPr>
              <w:t xml:space="preserve"> Action Plan Approved</w:t>
            </w:r>
          </w:p>
          <w:p w14:paraId="34797C42" w14:textId="77777777" w:rsidR="00E03751" w:rsidRPr="00D66F70" w:rsidRDefault="00E03751" w:rsidP="00B927B4">
            <w:pPr>
              <w:pStyle w:val="Calibri"/>
              <w:rPr>
                <w:b w:val="0"/>
              </w:rPr>
            </w:pPr>
            <w:r w:rsidRPr="00D66F70">
              <w:rPr>
                <w:rFonts w:ascii="Cambria Math" w:hAnsi="Cambria Math"/>
                <w:b w:val="0"/>
              </w:rPr>
              <w:t>⧠</w:t>
            </w:r>
            <w:r w:rsidRPr="00D66F70">
              <w:rPr>
                <w:b w:val="0"/>
              </w:rPr>
              <w:t xml:space="preserve"> Evidence Needed</w:t>
            </w:r>
          </w:p>
          <w:p w14:paraId="33A0D103" w14:textId="77777777" w:rsidR="00E03751" w:rsidRPr="00D66F70" w:rsidRDefault="00E03751" w:rsidP="00B927B4">
            <w:pPr>
              <w:pStyle w:val="Calibri"/>
              <w:rPr>
                <w:b w:val="0"/>
              </w:rPr>
            </w:pPr>
            <w:r w:rsidRPr="00D66F70">
              <w:rPr>
                <w:rFonts w:ascii="Cambria Math" w:hAnsi="Cambria Math"/>
                <w:b w:val="0"/>
              </w:rPr>
              <w:t>⧠</w:t>
            </w:r>
            <w:r w:rsidRPr="00D66F70">
              <w:rPr>
                <w:b w:val="0"/>
              </w:rPr>
              <w:t xml:space="preserve"> Noncompliant</w:t>
            </w:r>
          </w:p>
          <w:p w14:paraId="3B7F1C2F" w14:textId="77777777" w:rsidR="00E03751" w:rsidRPr="00D66F70" w:rsidRDefault="00E03751" w:rsidP="00B927B4">
            <w:pPr>
              <w:pStyle w:val="Calibri"/>
              <w:rPr>
                <w:b w:val="0"/>
              </w:rPr>
            </w:pPr>
            <w:r w:rsidRPr="00D66F70">
              <w:rPr>
                <w:rFonts w:ascii="Cambria Math" w:hAnsi="Cambria Math"/>
                <w:b w:val="0"/>
              </w:rPr>
              <w:lastRenderedPageBreak/>
              <w:t>⧠</w:t>
            </w:r>
            <w:r w:rsidRPr="00D66F70">
              <w:rPr>
                <w:b w:val="0"/>
              </w:rPr>
              <w:t xml:space="preserve"> N/A</w:t>
            </w:r>
          </w:p>
        </w:tc>
      </w:tr>
      <w:tr w:rsidR="00E03751" w:rsidRPr="00FC182E" w14:paraId="2913F3D9" w14:textId="3C5A3AAF" w:rsidTr="00E03751">
        <w:tc>
          <w:tcPr>
            <w:tcW w:w="630" w:type="dxa"/>
            <w:shd w:val="clear" w:color="auto" w:fill="F2F2F2" w:themeFill="background1" w:themeFillShade="F2"/>
          </w:tcPr>
          <w:p w14:paraId="20D35E83" w14:textId="77777777" w:rsidR="00E03751" w:rsidRPr="00711A75" w:rsidRDefault="00E03751" w:rsidP="00FC182E">
            <w:pPr>
              <w:pStyle w:val="Calibri"/>
              <w:rPr>
                <w:rFonts w:cs="Times New Roman"/>
                <w:b w:val="0"/>
              </w:rPr>
            </w:pPr>
            <w:r w:rsidRPr="00711A75">
              <w:rPr>
                <w:rFonts w:cs="Times New Roman"/>
                <w:b w:val="0"/>
              </w:rPr>
              <w:lastRenderedPageBreak/>
              <w:t>3.6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67DD9C7B" w14:textId="77777777" w:rsidR="00E03751" w:rsidRPr="00A378A0" w:rsidRDefault="00E03751" w:rsidP="00FC182E">
            <w:pPr>
              <w:pStyle w:val="Calibri"/>
              <w:rPr>
                <w:rFonts w:cs="Times New Roman"/>
              </w:rPr>
            </w:pPr>
            <w:r w:rsidRPr="00A378A0">
              <w:rPr>
                <w:rFonts w:cs="Times New Roman"/>
              </w:rPr>
              <w:t>MGS/MSA Activities</w:t>
            </w:r>
          </w:p>
          <w:p w14:paraId="3BC9132B" w14:textId="4F2B1213" w:rsidR="00E03751" w:rsidRPr="00D66F70" w:rsidRDefault="00E03751" w:rsidP="00FC182E">
            <w:pPr>
              <w:pStyle w:val="Calibri"/>
              <w:rPr>
                <w:rFonts w:cs="Times New Roman"/>
                <w:b w:val="0"/>
                <w:i/>
              </w:rPr>
            </w:pPr>
            <w:r>
              <w:rPr>
                <w:rFonts w:cs="Times New Roman"/>
                <w:b w:val="0"/>
                <w:i/>
              </w:rPr>
              <w:t>The LEA</w:t>
            </w:r>
            <w:r w:rsidRPr="00D66F70">
              <w:rPr>
                <w:rFonts w:cs="Times New Roman"/>
                <w:b w:val="0"/>
                <w:i/>
              </w:rPr>
              <w:t xml:space="preserve">’s Migrant Education Program Graduation Specialist and/or Student Advocate ensure services </w:t>
            </w:r>
            <w:proofErr w:type="gramStart"/>
            <w:r w:rsidRPr="00D66F70">
              <w:rPr>
                <w:rFonts w:cs="Times New Roman"/>
                <w:b w:val="0"/>
                <w:i/>
              </w:rPr>
              <w:t>are provided</w:t>
            </w:r>
            <w:proofErr w:type="gramEnd"/>
            <w:r w:rsidRPr="00D66F70">
              <w:rPr>
                <w:rFonts w:cs="Times New Roman"/>
                <w:b w:val="0"/>
                <w:i/>
              </w:rPr>
              <w:t xml:space="preserve"> to meet the identified needs of migrant students in alignment with state developed job descriptions. Sec 1304(b</w:t>
            </w:r>
            <w:proofErr w:type="gramStart"/>
            <w:r w:rsidRPr="00D66F70">
              <w:rPr>
                <w:rFonts w:cs="Times New Roman"/>
                <w:b w:val="0"/>
                <w:i/>
              </w:rPr>
              <w:t>)(</w:t>
            </w:r>
            <w:proofErr w:type="gramEnd"/>
            <w:r w:rsidRPr="00D66F70">
              <w:rPr>
                <w:rFonts w:cs="Times New Roman"/>
                <w:b w:val="0"/>
                <w:i/>
              </w:rPr>
              <w:t>1).</w:t>
            </w:r>
          </w:p>
        </w:tc>
        <w:tc>
          <w:tcPr>
            <w:tcW w:w="9000" w:type="dxa"/>
            <w:shd w:val="clear" w:color="auto" w:fill="F2F2F2" w:themeFill="background1" w:themeFillShade="F2"/>
          </w:tcPr>
          <w:p w14:paraId="2BF13575" w14:textId="77777777" w:rsidR="00E03751" w:rsidRPr="00486A8D" w:rsidRDefault="00E03751" w:rsidP="00FC182E">
            <w:pPr>
              <w:pStyle w:val="Calibri"/>
              <w:rPr>
                <w:i/>
              </w:rPr>
            </w:pPr>
            <w:r w:rsidRPr="00486A8D">
              <w:rPr>
                <w:i/>
              </w:rPr>
              <w:t>Graduation Specialis</w:t>
            </w:r>
            <w:r>
              <w:rPr>
                <w:i/>
              </w:rPr>
              <w:t>t</w:t>
            </w:r>
          </w:p>
          <w:p w14:paraId="5F9CA55D" w14:textId="77777777" w:rsidR="00E03751" w:rsidRPr="00FC182E" w:rsidRDefault="00E03751" w:rsidP="00FC182E">
            <w:pPr>
              <w:pStyle w:val="Calibri"/>
            </w:pPr>
            <w:r>
              <w:t>LEA</w:t>
            </w:r>
            <w:r w:rsidRPr="00FC182E">
              <w:t xml:space="preserve"> Level:</w:t>
            </w:r>
          </w:p>
          <w:p w14:paraId="1780D527" w14:textId="77777777" w:rsidR="00E03751" w:rsidRPr="00486A8D" w:rsidRDefault="00E03751" w:rsidP="00FC182E">
            <w:pPr>
              <w:pStyle w:val="Calibri"/>
              <w:rPr>
                <w:b w:val="0"/>
              </w:rPr>
            </w:pPr>
            <w:r w:rsidRPr="00486A8D">
              <w:rPr>
                <w:rFonts w:ascii="Cambria Math" w:hAnsi="Cambria Math"/>
                <w:b w:val="0"/>
              </w:rPr>
              <w:t>⧠</w:t>
            </w:r>
            <w:r w:rsidRPr="00486A8D">
              <w:rPr>
                <w:b w:val="0"/>
              </w:rPr>
              <w:t xml:space="preserve"> A. Provide copy of activity sheet reflecting efforts to address the six activities noted in approved grant application.  </w:t>
            </w:r>
          </w:p>
          <w:p w14:paraId="447DF004" w14:textId="77777777" w:rsidR="00E03751" w:rsidRPr="00FC182E" w:rsidRDefault="00E03751" w:rsidP="00FC182E">
            <w:pPr>
              <w:pStyle w:val="Calibri"/>
            </w:pPr>
          </w:p>
          <w:p w14:paraId="2E6DA1CC" w14:textId="77777777" w:rsidR="00E03751" w:rsidRPr="00486A8D" w:rsidRDefault="00E03751" w:rsidP="00FC182E">
            <w:pPr>
              <w:pStyle w:val="Calibri"/>
              <w:rPr>
                <w:i/>
              </w:rPr>
            </w:pPr>
            <w:r>
              <w:rPr>
                <w:i/>
              </w:rPr>
              <w:t>Student Advocate</w:t>
            </w:r>
          </w:p>
          <w:p w14:paraId="3EE4C881" w14:textId="77777777" w:rsidR="00E03751" w:rsidRPr="00FC182E" w:rsidRDefault="00E03751" w:rsidP="00FC182E">
            <w:pPr>
              <w:pStyle w:val="Calibri"/>
            </w:pPr>
            <w:r>
              <w:t>LEA</w:t>
            </w:r>
            <w:r w:rsidRPr="00FC182E">
              <w:t xml:space="preserve"> Level:</w:t>
            </w:r>
          </w:p>
          <w:p w14:paraId="3EBEC003" w14:textId="49290009" w:rsidR="00E03751" w:rsidRPr="00305676" w:rsidRDefault="00E03751" w:rsidP="007A77EC">
            <w:pPr>
              <w:pStyle w:val="Calibri"/>
              <w:rPr>
                <w:b w:val="0"/>
              </w:rPr>
            </w:pPr>
            <w:r w:rsidRPr="00486A8D">
              <w:rPr>
                <w:rFonts w:ascii="Cambria Math" w:hAnsi="Cambria Math"/>
                <w:b w:val="0"/>
              </w:rPr>
              <w:t>⧠</w:t>
            </w:r>
            <w:r w:rsidRPr="00486A8D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B. </w:t>
            </w:r>
            <w:r w:rsidRPr="00486A8D">
              <w:rPr>
                <w:b w:val="0"/>
              </w:rPr>
              <w:t xml:space="preserve">Documentation of selection process and log activity sheet demonstrating staff is meeting the identified needs of migrant students. 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36D8F88D" w14:textId="77777777" w:rsidR="00E03751" w:rsidRPr="00486A8D" w:rsidRDefault="00E03751" w:rsidP="00B927B4">
            <w:pPr>
              <w:pStyle w:val="Calibri"/>
              <w:rPr>
                <w:b w:val="0"/>
              </w:rPr>
            </w:pPr>
            <w:r w:rsidRPr="00486A8D">
              <w:rPr>
                <w:rFonts w:ascii="Cambria Math" w:hAnsi="Cambria Math"/>
                <w:b w:val="0"/>
              </w:rPr>
              <w:t>⧠</w:t>
            </w:r>
            <w:r w:rsidRPr="00486A8D">
              <w:rPr>
                <w:b w:val="0"/>
              </w:rPr>
              <w:t xml:space="preserve"> Compliant</w:t>
            </w:r>
          </w:p>
          <w:p w14:paraId="3CC3FB4F" w14:textId="77777777" w:rsidR="00E03751" w:rsidRPr="00486A8D" w:rsidRDefault="00E03751" w:rsidP="00B927B4">
            <w:pPr>
              <w:pStyle w:val="Calibri"/>
              <w:rPr>
                <w:b w:val="0"/>
              </w:rPr>
            </w:pPr>
            <w:r w:rsidRPr="00486A8D">
              <w:rPr>
                <w:rFonts w:ascii="Cambria Math" w:hAnsi="Cambria Math"/>
                <w:b w:val="0"/>
              </w:rPr>
              <w:t>⧠</w:t>
            </w:r>
            <w:r w:rsidRPr="00486A8D">
              <w:rPr>
                <w:b w:val="0"/>
              </w:rPr>
              <w:t xml:space="preserve"> Action Plan Approved</w:t>
            </w:r>
          </w:p>
          <w:p w14:paraId="458CE77B" w14:textId="77777777" w:rsidR="00E03751" w:rsidRPr="00486A8D" w:rsidRDefault="00E03751" w:rsidP="00B927B4">
            <w:pPr>
              <w:pStyle w:val="Calibri"/>
              <w:rPr>
                <w:b w:val="0"/>
              </w:rPr>
            </w:pPr>
            <w:r w:rsidRPr="00486A8D">
              <w:rPr>
                <w:rFonts w:ascii="Cambria Math" w:hAnsi="Cambria Math"/>
                <w:b w:val="0"/>
              </w:rPr>
              <w:t>⧠</w:t>
            </w:r>
            <w:r w:rsidRPr="00486A8D">
              <w:rPr>
                <w:b w:val="0"/>
              </w:rPr>
              <w:t xml:space="preserve"> Evidence Needed</w:t>
            </w:r>
          </w:p>
          <w:p w14:paraId="49993519" w14:textId="77777777" w:rsidR="00E03751" w:rsidRPr="00486A8D" w:rsidRDefault="00E03751" w:rsidP="00B927B4">
            <w:pPr>
              <w:pStyle w:val="Calibri"/>
              <w:rPr>
                <w:b w:val="0"/>
              </w:rPr>
            </w:pPr>
            <w:r w:rsidRPr="00486A8D">
              <w:rPr>
                <w:rFonts w:ascii="Cambria Math" w:hAnsi="Cambria Math"/>
                <w:b w:val="0"/>
              </w:rPr>
              <w:t>⧠</w:t>
            </w:r>
            <w:r w:rsidRPr="00486A8D">
              <w:rPr>
                <w:b w:val="0"/>
              </w:rPr>
              <w:t xml:space="preserve"> Noncompliant</w:t>
            </w:r>
          </w:p>
          <w:p w14:paraId="1596CAA3" w14:textId="77777777" w:rsidR="00E03751" w:rsidRPr="00FC182E" w:rsidRDefault="00E03751" w:rsidP="00B927B4">
            <w:pPr>
              <w:pStyle w:val="Calibri"/>
            </w:pPr>
            <w:r w:rsidRPr="00486A8D">
              <w:rPr>
                <w:rFonts w:ascii="Cambria Math" w:hAnsi="Cambria Math"/>
                <w:b w:val="0"/>
              </w:rPr>
              <w:t>⧠</w:t>
            </w:r>
            <w:r w:rsidRPr="00486A8D">
              <w:rPr>
                <w:b w:val="0"/>
              </w:rPr>
              <w:t xml:space="preserve"> N/A</w:t>
            </w:r>
          </w:p>
        </w:tc>
      </w:tr>
      <w:tr w:rsidR="00E03751" w:rsidRPr="00FC182E" w14:paraId="48608D14" w14:textId="07CAA7B7" w:rsidTr="00E03751">
        <w:tc>
          <w:tcPr>
            <w:tcW w:w="630" w:type="dxa"/>
            <w:shd w:val="clear" w:color="auto" w:fill="auto"/>
          </w:tcPr>
          <w:p w14:paraId="7D7E8D17" w14:textId="77777777" w:rsidR="00E03751" w:rsidRPr="00711A75" w:rsidRDefault="00E03751" w:rsidP="00FC182E">
            <w:pPr>
              <w:pStyle w:val="Calibri"/>
              <w:rPr>
                <w:rFonts w:cs="Times New Roman"/>
                <w:b w:val="0"/>
                <w:strike/>
              </w:rPr>
            </w:pPr>
            <w:r w:rsidRPr="00711A75">
              <w:rPr>
                <w:rFonts w:cs="Times New Roman"/>
                <w:b w:val="0"/>
              </w:rPr>
              <w:t>3.7</w:t>
            </w:r>
          </w:p>
        </w:tc>
        <w:tc>
          <w:tcPr>
            <w:tcW w:w="2880" w:type="dxa"/>
            <w:shd w:val="clear" w:color="auto" w:fill="auto"/>
          </w:tcPr>
          <w:p w14:paraId="7AF7B392" w14:textId="77777777" w:rsidR="00E03751" w:rsidRPr="007A77EC" w:rsidRDefault="00E03751" w:rsidP="00FC182E">
            <w:pPr>
              <w:pStyle w:val="Calibri"/>
              <w:rPr>
                <w:rFonts w:cs="Times New Roman"/>
              </w:rPr>
            </w:pPr>
            <w:r w:rsidRPr="007A77EC">
              <w:rPr>
                <w:rFonts w:cs="Times New Roman"/>
              </w:rPr>
              <w:t>Parent Advisory Council</w:t>
            </w:r>
          </w:p>
          <w:p w14:paraId="0BB0F0F0" w14:textId="129906E9" w:rsidR="00E03751" w:rsidRPr="00D66F70" w:rsidRDefault="00E03751" w:rsidP="00FC182E">
            <w:pPr>
              <w:pStyle w:val="Calibri"/>
              <w:rPr>
                <w:rFonts w:cs="Times New Roman"/>
                <w:b w:val="0"/>
                <w:i/>
                <w:strike/>
              </w:rPr>
            </w:pPr>
            <w:r>
              <w:rPr>
                <w:rFonts w:cs="Times New Roman"/>
                <w:b w:val="0"/>
                <w:i/>
              </w:rPr>
              <w:t>The LEA</w:t>
            </w:r>
            <w:r w:rsidRPr="00D66F70">
              <w:rPr>
                <w:rFonts w:cs="Times New Roman"/>
                <w:b w:val="0"/>
                <w:i/>
              </w:rPr>
              <w:t xml:space="preserve"> has a Parent Advisory Council (PAC) that </w:t>
            </w:r>
            <w:proofErr w:type="gramStart"/>
            <w:r w:rsidRPr="00D66F70">
              <w:rPr>
                <w:rFonts w:cs="Times New Roman"/>
                <w:b w:val="0"/>
                <w:i/>
              </w:rPr>
              <w:t>is consulted</w:t>
            </w:r>
            <w:proofErr w:type="gramEnd"/>
            <w:r w:rsidRPr="00D66F70">
              <w:rPr>
                <w:rFonts w:cs="Times New Roman"/>
                <w:b w:val="0"/>
                <w:i/>
              </w:rPr>
              <w:t xml:space="preserve"> in the planning and operation of the program. Sec 1304(c</w:t>
            </w:r>
            <w:proofErr w:type="gramStart"/>
            <w:r w:rsidRPr="00D66F70">
              <w:rPr>
                <w:rFonts w:cs="Times New Roman"/>
                <w:b w:val="0"/>
                <w:i/>
              </w:rPr>
              <w:t>)(</w:t>
            </w:r>
            <w:proofErr w:type="gramEnd"/>
            <w:r w:rsidRPr="00D66F70">
              <w:rPr>
                <w:rFonts w:cs="Times New Roman"/>
                <w:b w:val="0"/>
                <w:i/>
              </w:rPr>
              <w:t>3).</w:t>
            </w:r>
          </w:p>
        </w:tc>
        <w:tc>
          <w:tcPr>
            <w:tcW w:w="9000" w:type="dxa"/>
            <w:shd w:val="clear" w:color="auto" w:fill="auto"/>
          </w:tcPr>
          <w:p w14:paraId="1E17D545" w14:textId="77777777" w:rsidR="00E03751" w:rsidRPr="00FC182E" w:rsidRDefault="00E03751" w:rsidP="00FC182E">
            <w:pPr>
              <w:pStyle w:val="Calibri"/>
            </w:pPr>
            <w:r>
              <w:t>LEA</w:t>
            </w:r>
            <w:r w:rsidRPr="00FC182E">
              <w:t xml:space="preserve"> Level:</w:t>
            </w:r>
          </w:p>
          <w:p w14:paraId="135D86BF" w14:textId="77777777" w:rsidR="00E03751" w:rsidRPr="00D66F70" w:rsidRDefault="00E03751" w:rsidP="00FC182E">
            <w:pPr>
              <w:pStyle w:val="Calibri"/>
              <w:rPr>
                <w:b w:val="0"/>
              </w:rPr>
            </w:pPr>
            <w:r w:rsidRPr="00D66F70">
              <w:rPr>
                <w:rFonts w:ascii="Cambria Math" w:hAnsi="Cambria Math"/>
                <w:b w:val="0"/>
              </w:rPr>
              <w:t>⧠</w:t>
            </w:r>
            <w:r w:rsidRPr="00D66F70">
              <w:rPr>
                <w:b w:val="0"/>
              </w:rPr>
              <w:t xml:space="preserve"> A. Listing of parent advisory council members. Meeting minutes noting dates members </w:t>
            </w:r>
            <w:proofErr w:type="gramStart"/>
            <w:r w:rsidRPr="00D66F70">
              <w:rPr>
                <w:b w:val="0"/>
              </w:rPr>
              <w:t>were selected</w:t>
            </w:r>
            <w:proofErr w:type="gramEnd"/>
            <w:r w:rsidRPr="00D66F70">
              <w:rPr>
                <w:b w:val="0"/>
              </w:rPr>
              <w:t>.</w:t>
            </w:r>
          </w:p>
          <w:p w14:paraId="0606F63A" w14:textId="77777777" w:rsidR="00E03751" w:rsidRPr="00D66F70" w:rsidRDefault="00E03751" w:rsidP="00FC182E">
            <w:pPr>
              <w:pStyle w:val="Calibri"/>
              <w:rPr>
                <w:b w:val="0"/>
              </w:rPr>
            </w:pPr>
            <w:r w:rsidRPr="00D66F70">
              <w:rPr>
                <w:rFonts w:ascii="Cambria Math" w:hAnsi="Cambria Math"/>
                <w:b w:val="0"/>
              </w:rPr>
              <w:t>⧠</w:t>
            </w:r>
            <w:r w:rsidRPr="00D66F70">
              <w:rPr>
                <w:b w:val="0"/>
              </w:rPr>
              <w:t xml:space="preserve"> B. Copies of Certificate of Eligibility indicating the parent’s </w:t>
            </w:r>
            <w:proofErr w:type="gramStart"/>
            <w:r w:rsidRPr="00D66F70">
              <w:rPr>
                <w:b w:val="0"/>
              </w:rPr>
              <w:t>child(</w:t>
            </w:r>
            <w:proofErr w:type="spellStart"/>
            <w:proofErr w:type="gramEnd"/>
            <w:r w:rsidRPr="00D66F70">
              <w:rPr>
                <w:b w:val="0"/>
              </w:rPr>
              <w:t>ren</w:t>
            </w:r>
            <w:proofErr w:type="spellEnd"/>
            <w:r w:rsidRPr="00D66F70">
              <w:rPr>
                <w:b w:val="0"/>
              </w:rPr>
              <w:t>) are eligible for the program at the time of election/appointment to the council.</w:t>
            </w:r>
          </w:p>
          <w:p w14:paraId="5420C252" w14:textId="77777777" w:rsidR="00E03751" w:rsidRPr="00FC182E" w:rsidRDefault="00E03751" w:rsidP="00FC182E">
            <w:pPr>
              <w:pStyle w:val="Calibri"/>
              <w:rPr>
                <w:b w:val="0"/>
                <w:strike/>
              </w:rPr>
            </w:pPr>
            <w:r w:rsidRPr="00D66F70">
              <w:rPr>
                <w:rFonts w:ascii="Cambria Math" w:hAnsi="Cambria Math"/>
                <w:b w:val="0"/>
              </w:rPr>
              <w:t>⧠</w:t>
            </w:r>
            <w:r w:rsidRPr="00D66F70">
              <w:rPr>
                <w:b w:val="0"/>
              </w:rPr>
              <w:t xml:space="preserve"> C. Copy of minutes/notes of meeting where program planning took place.</w:t>
            </w:r>
          </w:p>
        </w:tc>
        <w:tc>
          <w:tcPr>
            <w:tcW w:w="2250" w:type="dxa"/>
            <w:shd w:val="clear" w:color="auto" w:fill="auto"/>
          </w:tcPr>
          <w:p w14:paraId="07CBA6EC" w14:textId="77777777" w:rsidR="00E03751" w:rsidRPr="00D66F70" w:rsidRDefault="00E03751" w:rsidP="00B927B4">
            <w:pPr>
              <w:pStyle w:val="Calibri"/>
              <w:rPr>
                <w:b w:val="0"/>
              </w:rPr>
            </w:pPr>
            <w:r w:rsidRPr="00D66F70">
              <w:rPr>
                <w:rFonts w:ascii="Cambria Math" w:hAnsi="Cambria Math"/>
                <w:b w:val="0"/>
              </w:rPr>
              <w:t>⧠</w:t>
            </w:r>
            <w:r w:rsidRPr="00D66F70">
              <w:rPr>
                <w:b w:val="0"/>
              </w:rPr>
              <w:t xml:space="preserve"> Compliant</w:t>
            </w:r>
          </w:p>
          <w:p w14:paraId="2ACF6B20" w14:textId="77777777" w:rsidR="00E03751" w:rsidRPr="00D66F70" w:rsidRDefault="00E03751" w:rsidP="00B927B4">
            <w:pPr>
              <w:pStyle w:val="Calibri"/>
              <w:rPr>
                <w:b w:val="0"/>
              </w:rPr>
            </w:pPr>
            <w:r w:rsidRPr="00D66F70">
              <w:rPr>
                <w:rFonts w:ascii="Cambria Math" w:hAnsi="Cambria Math"/>
                <w:b w:val="0"/>
              </w:rPr>
              <w:t>⧠</w:t>
            </w:r>
            <w:r w:rsidRPr="00D66F70">
              <w:rPr>
                <w:b w:val="0"/>
              </w:rPr>
              <w:t xml:space="preserve"> Action Plan Approved</w:t>
            </w:r>
          </w:p>
          <w:p w14:paraId="724D77B9" w14:textId="77777777" w:rsidR="00E03751" w:rsidRPr="00D66F70" w:rsidRDefault="00E03751" w:rsidP="00B927B4">
            <w:pPr>
              <w:pStyle w:val="Calibri"/>
              <w:rPr>
                <w:b w:val="0"/>
              </w:rPr>
            </w:pPr>
            <w:r w:rsidRPr="00D66F70">
              <w:rPr>
                <w:rFonts w:ascii="Cambria Math" w:hAnsi="Cambria Math"/>
                <w:b w:val="0"/>
              </w:rPr>
              <w:t>⧠</w:t>
            </w:r>
            <w:r w:rsidRPr="00D66F70">
              <w:rPr>
                <w:b w:val="0"/>
              </w:rPr>
              <w:t xml:space="preserve"> Evidence Needed</w:t>
            </w:r>
          </w:p>
          <w:p w14:paraId="20F6F0E4" w14:textId="77777777" w:rsidR="00E03751" w:rsidRPr="00D66F70" w:rsidRDefault="00E03751" w:rsidP="00B927B4">
            <w:pPr>
              <w:pStyle w:val="Calibri"/>
              <w:rPr>
                <w:b w:val="0"/>
              </w:rPr>
            </w:pPr>
            <w:r w:rsidRPr="00D66F70">
              <w:rPr>
                <w:rFonts w:ascii="Cambria Math" w:hAnsi="Cambria Math"/>
                <w:b w:val="0"/>
              </w:rPr>
              <w:t>⧠</w:t>
            </w:r>
            <w:r w:rsidRPr="00D66F70">
              <w:rPr>
                <w:b w:val="0"/>
              </w:rPr>
              <w:t xml:space="preserve"> Noncompliant</w:t>
            </w:r>
          </w:p>
          <w:p w14:paraId="3C8417E5" w14:textId="77777777" w:rsidR="00E03751" w:rsidRPr="00FC182E" w:rsidRDefault="00E03751" w:rsidP="00B927B4">
            <w:pPr>
              <w:pStyle w:val="Calibri"/>
              <w:rPr>
                <w:b w:val="0"/>
                <w:strike/>
              </w:rPr>
            </w:pPr>
            <w:r w:rsidRPr="00D66F70">
              <w:rPr>
                <w:rFonts w:ascii="Cambria Math" w:hAnsi="Cambria Math"/>
                <w:b w:val="0"/>
              </w:rPr>
              <w:t>⧠</w:t>
            </w:r>
            <w:r w:rsidRPr="00D66F70">
              <w:rPr>
                <w:b w:val="0"/>
              </w:rPr>
              <w:t xml:space="preserve"> N/A</w:t>
            </w:r>
          </w:p>
        </w:tc>
      </w:tr>
      <w:tr w:rsidR="00E03751" w:rsidRPr="00FC182E" w14:paraId="51E8C8B6" w14:textId="3FE40067" w:rsidTr="00E03751">
        <w:tc>
          <w:tcPr>
            <w:tcW w:w="630" w:type="dxa"/>
            <w:shd w:val="clear" w:color="auto" w:fill="F2F2F2" w:themeFill="background1" w:themeFillShade="F2"/>
          </w:tcPr>
          <w:p w14:paraId="3B110D9C" w14:textId="77777777" w:rsidR="00E03751" w:rsidRPr="00711A75" w:rsidRDefault="00E03751" w:rsidP="00FC182E">
            <w:pPr>
              <w:pStyle w:val="Calibri"/>
              <w:rPr>
                <w:rFonts w:cs="Times New Roman"/>
                <w:b w:val="0"/>
              </w:rPr>
            </w:pPr>
            <w:r w:rsidRPr="00711A75">
              <w:rPr>
                <w:rFonts w:cs="Times New Roman"/>
                <w:b w:val="0"/>
              </w:rPr>
              <w:t>3.8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1843EF3E" w14:textId="77777777" w:rsidR="00E03751" w:rsidRPr="00A523D1" w:rsidRDefault="00E03751" w:rsidP="00FC182E">
            <w:pPr>
              <w:pStyle w:val="Calibri"/>
              <w:rPr>
                <w:rFonts w:cs="Times New Roman"/>
              </w:rPr>
            </w:pPr>
            <w:r w:rsidRPr="00A523D1">
              <w:rPr>
                <w:rFonts w:cs="Times New Roman"/>
              </w:rPr>
              <w:t>Academic Services</w:t>
            </w:r>
          </w:p>
          <w:p w14:paraId="013DE1A3" w14:textId="77777777" w:rsidR="00E03751" w:rsidRPr="00D66F70" w:rsidRDefault="00E03751" w:rsidP="008959A3">
            <w:pPr>
              <w:pStyle w:val="Calibri"/>
              <w:rPr>
                <w:rFonts w:cs="Times New Roman"/>
                <w:b w:val="0"/>
                <w:i/>
              </w:rPr>
            </w:pPr>
            <w:r w:rsidRPr="00D66F70">
              <w:rPr>
                <w:rFonts w:cs="Times New Roman"/>
                <w:b w:val="0"/>
                <w:i/>
              </w:rPr>
              <w:t>Activities charged are allowable. Uniform Guidance CFR 200.29</w:t>
            </w:r>
          </w:p>
        </w:tc>
        <w:tc>
          <w:tcPr>
            <w:tcW w:w="9000" w:type="dxa"/>
            <w:shd w:val="clear" w:color="auto" w:fill="F2F2F2" w:themeFill="background1" w:themeFillShade="F2"/>
          </w:tcPr>
          <w:p w14:paraId="3E05E1F6" w14:textId="77777777" w:rsidR="00E03751" w:rsidRPr="00FC182E" w:rsidRDefault="00E03751" w:rsidP="00FC182E">
            <w:pPr>
              <w:pStyle w:val="Calibri"/>
            </w:pPr>
            <w:r>
              <w:t>LEA</w:t>
            </w:r>
            <w:r w:rsidRPr="00FC182E">
              <w:t xml:space="preserve"> Level:</w:t>
            </w:r>
          </w:p>
          <w:p w14:paraId="02BA799B" w14:textId="164B1FAD" w:rsidR="00E03751" w:rsidRPr="00D66F70" w:rsidRDefault="00E03751" w:rsidP="00FC182E">
            <w:pPr>
              <w:pStyle w:val="Calibri"/>
              <w:rPr>
                <w:b w:val="0"/>
              </w:rPr>
            </w:pPr>
            <w:r w:rsidRPr="00D66F70">
              <w:rPr>
                <w:rFonts w:ascii="Cambria Math" w:hAnsi="Cambria Math"/>
                <w:b w:val="0"/>
              </w:rPr>
              <w:t>⧠</w:t>
            </w:r>
            <w:r w:rsidRPr="00D66F70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A. </w:t>
            </w:r>
            <w:r w:rsidRPr="00D66F70">
              <w:rPr>
                <w:b w:val="0"/>
              </w:rPr>
              <w:t>Sample of staff schedule and listing of migrant students served noting content area.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46D7E914" w14:textId="77777777" w:rsidR="00E03751" w:rsidRPr="00D66F70" w:rsidRDefault="00E03751" w:rsidP="00B927B4">
            <w:pPr>
              <w:pStyle w:val="Calibri"/>
              <w:rPr>
                <w:b w:val="0"/>
              </w:rPr>
            </w:pPr>
            <w:r w:rsidRPr="00D66F70">
              <w:rPr>
                <w:rFonts w:ascii="Cambria Math" w:hAnsi="Cambria Math"/>
                <w:b w:val="0"/>
              </w:rPr>
              <w:t>⧠</w:t>
            </w:r>
            <w:r w:rsidRPr="00D66F70">
              <w:rPr>
                <w:b w:val="0"/>
              </w:rPr>
              <w:t xml:space="preserve"> Compliant</w:t>
            </w:r>
          </w:p>
          <w:p w14:paraId="64157FD4" w14:textId="77777777" w:rsidR="00E03751" w:rsidRPr="00D66F70" w:rsidRDefault="00E03751" w:rsidP="00B927B4">
            <w:pPr>
              <w:pStyle w:val="Calibri"/>
              <w:rPr>
                <w:b w:val="0"/>
              </w:rPr>
            </w:pPr>
            <w:r w:rsidRPr="00D66F70">
              <w:rPr>
                <w:rFonts w:ascii="Cambria Math" w:hAnsi="Cambria Math"/>
                <w:b w:val="0"/>
              </w:rPr>
              <w:t>⧠</w:t>
            </w:r>
            <w:r w:rsidRPr="00D66F70">
              <w:rPr>
                <w:b w:val="0"/>
              </w:rPr>
              <w:t xml:space="preserve"> Action Plan Approved</w:t>
            </w:r>
          </w:p>
          <w:p w14:paraId="27D5D783" w14:textId="77777777" w:rsidR="00E03751" w:rsidRPr="00D66F70" w:rsidRDefault="00E03751" w:rsidP="00B927B4">
            <w:pPr>
              <w:pStyle w:val="Calibri"/>
              <w:rPr>
                <w:b w:val="0"/>
              </w:rPr>
            </w:pPr>
            <w:r w:rsidRPr="00D66F70">
              <w:rPr>
                <w:rFonts w:ascii="Cambria Math" w:hAnsi="Cambria Math"/>
                <w:b w:val="0"/>
              </w:rPr>
              <w:t>⧠</w:t>
            </w:r>
            <w:r w:rsidRPr="00D66F70">
              <w:rPr>
                <w:b w:val="0"/>
              </w:rPr>
              <w:t xml:space="preserve"> Evidence Needed</w:t>
            </w:r>
          </w:p>
          <w:p w14:paraId="51B97ADB" w14:textId="77777777" w:rsidR="00E03751" w:rsidRPr="00D66F70" w:rsidRDefault="00E03751" w:rsidP="00B927B4">
            <w:pPr>
              <w:pStyle w:val="Calibri"/>
              <w:rPr>
                <w:b w:val="0"/>
              </w:rPr>
            </w:pPr>
            <w:r w:rsidRPr="00D66F70">
              <w:rPr>
                <w:rFonts w:ascii="Cambria Math" w:hAnsi="Cambria Math"/>
                <w:b w:val="0"/>
              </w:rPr>
              <w:t>⧠</w:t>
            </w:r>
            <w:r w:rsidRPr="00D66F70">
              <w:rPr>
                <w:b w:val="0"/>
              </w:rPr>
              <w:t xml:space="preserve"> Noncompliant</w:t>
            </w:r>
          </w:p>
          <w:p w14:paraId="53AAFB39" w14:textId="77777777" w:rsidR="00E03751" w:rsidRPr="00FC182E" w:rsidRDefault="00E03751" w:rsidP="00B927B4">
            <w:pPr>
              <w:pStyle w:val="Calibri"/>
            </w:pPr>
            <w:r w:rsidRPr="00D66F70">
              <w:rPr>
                <w:rFonts w:ascii="Cambria Math" w:hAnsi="Cambria Math"/>
                <w:b w:val="0"/>
              </w:rPr>
              <w:t>⧠</w:t>
            </w:r>
            <w:r w:rsidRPr="00D66F70">
              <w:rPr>
                <w:b w:val="0"/>
              </w:rPr>
              <w:t xml:space="preserve"> N/A</w:t>
            </w:r>
          </w:p>
        </w:tc>
      </w:tr>
    </w:tbl>
    <w:p w14:paraId="6A68D345" w14:textId="77777777" w:rsidR="00271C8F" w:rsidRPr="00FC182E" w:rsidRDefault="00271C8F" w:rsidP="00FC182E">
      <w:pPr>
        <w:pStyle w:val="Calibri"/>
        <w:rPr>
          <w:rFonts w:cs="Times New Roman"/>
        </w:rPr>
      </w:pPr>
    </w:p>
    <w:sectPr w:rsidR="00271C8F" w:rsidRPr="00FC182E" w:rsidSect="007463BD">
      <w:headerReference w:type="default" r:id="rId8"/>
      <w:footerReference w:type="default" r:id="rId9"/>
      <w:pgSz w:w="15840" w:h="12240" w:orient="landscape"/>
      <w:pgMar w:top="720" w:right="720" w:bottom="720" w:left="720" w:header="288" w:footer="28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B4ABA" w14:textId="77777777" w:rsidR="00176C3F" w:rsidRDefault="00176C3F" w:rsidP="007463BD">
      <w:pPr>
        <w:spacing w:after="0" w:line="240" w:lineRule="auto"/>
      </w:pPr>
      <w:r>
        <w:separator/>
      </w:r>
    </w:p>
  </w:endnote>
  <w:endnote w:type="continuationSeparator" w:id="0">
    <w:p w14:paraId="391432CD" w14:textId="77777777" w:rsidR="00176C3F" w:rsidRDefault="00176C3F" w:rsidP="00746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Cs w:val="18"/>
      </w:rPr>
      <w:id w:val="-110743553"/>
      <w:docPartObj>
        <w:docPartGallery w:val="Page Numbers (Bottom of Page)"/>
        <w:docPartUnique/>
      </w:docPartObj>
    </w:sdtPr>
    <w:sdtEndPr/>
    <w:sdtContent>
      <w:sdt>
        <w:sdtPr>
          <w:rPr>
            <w:b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97BDB00" w14:textId="30F7D0C2" w:rsidR="00944E4D" w:rsidRPr="00F61805" w:rsidRDefault="00944E4D" w:rsidP="00F61805">
            <w:pPr>
              <w:pStyle w:val="Footer"/>
              <w:jc w:val="center"/>
              <w:rPr>
                <w:b/>
                <w:szCs w:val="18"/>
              </w:rPr>
            </w:pPr>
            <w:r w:rsidRPr="00F61805">
              <w:rPr>
                <w:b/>
                <w:szCs w:val="18"/>
              </w:rPr>
              <w:t xml:space="preserve">Page </w:t>
            </w:r>
            <w:r w:rsidRPr="00F61805">
              <w:rPr>
                <w:b/>
                <w:bCs/>
                <w:szCs w:val="18"/>
              </w:rPr>
              <w:fldChar w:fldCharType="begin"/>
            </w:r>
            <w:r w:rsidRPr="00F61805">
              <w:rPr>
                <w:b/>
                <w:bCs/>
                <w:szCs w:val="18"/>
              </w:rPr>
              <w:instrText xml:space="preserve"> PAGE </w:instrText>
            </w:r>
            <w:r w:rsidRPr="00F61805">
              <w:rPr>
                <w:b/>
                <w:bCs/>
                <w:szCs w:val="18"/>
              </w:rPr>
              <w:fldChar w:fldCharType="separate"/>
            </w:r>
            <w:r w:rsidR="00E03751">
              <w:rPr>
                <w:b/>
                <w:bCs/>
                <w:noProof/>
                <w:szCs w:val="18"/>
              </w:rPr>
              <w:t>2</w:t>
            </w:r>
            <w:r w:rsidRPr="00F61805">
              <w:rPr>
                <w:b/>
                <w:bCs/>
                <w:szCs w:val="18"/>
              </w:rPr>
              <w:fldChar w:fldCharType="end"/>
            </w:r>
            <w:r w:rsidRPr="00F61805">
              <w:rPr>
                <w:b/>
                <w:szCs w:val="18"/>
              </w:rPr>
              <w:t xml:space="preserve"> of </w:t>
            </w:r>
            <w:r w:rsidRPr="00F61805">
              <w:rPr>
                <w:b/>
                <w:bCs/>
                <w:szCs w:val="18"/>
              </w:rPr>
              <w:fldChar w:fldCharType="begin"/>
            </w:r>
            <w:r w:rsidRPr="00F61805">
              <w:rPr>
                <w:b/>
                <w:bCs/>
                <w:szCs w:val="18"/>
              </w:rPr>
              <w:instrText xml:space="preserve"> NUMPAGES  </w:instrText>
            </w:r>
            <w:r w:rsidRPr="00F61805">
              <w:rPr>
                <w:b/>
                <w:bCs/>
                <w:szCs w:val="18"/>
              </w:rPr>
              <w:fldChar w:fldCharType="separate"/>
            </w:r>
            <w:r w:rsidR="00E03751">
              <w:rPr>
                <w:b/>
                <w:bCs/>
                <w:noProof/>
                <w:szCs w:val="18"/>
              </w:rPr>
              <w:t>2</w:t>
            </w:r>
            <w:r w:rsidRPr="00F61805">
              <w:rPr>
                <w:b/>
                <w:bCs/>
                <w:szCs w:val="18"/>
              </w:rPr>
              <w:fldChar w:fldCharType="end"/>
            </w:r>
          </w:p>
        </w:sdtContent>
      </w:sdt>
    </w:sdtContent>
  </w:sdt>
  <w:p w14:paraId="3F8D4D1E" w14:textId="77777777" w:rsidR="00944E4D" w:rsidRDefault="00944E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69A9F" w14:textId="77777777" w:rsidR="00176C3F" w:rsidRDefault="00176C3F" w:rsidP="007463BD">
      <w:pPr>
        <w:spacing w:after="0" w:line="240" w:lineRule="auto"/>
      </w:pPr>
      <w:r>
        <w:separator/>
      </w:r>
    </w:p>
  </w:footnote>
  <w:footnote w:type="continuationSeparator" w:id="0">
    <w:p w14:paraId="4AEFDCA6" w14:textId="77777777" w:rsidR="00176C3F" w:rsidRDefault="00176C3F" w:rsidP="00746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D9ED4" w14:textId="77777777" w:rsidR="00944E4D" w:rsidRPr="00F61805" w:rsidRDefault="00EA174B" w:rsidP="00F61805">
    <w:pPr>
      <w:pStyle w:val="Header"/>
      <w:jc w:val="center"/>
      <w:rPr>
        <w:szCs w:val="18"/>
      </w:rPr>
    </w:pPr>
    <w:r>
      <w:rPr>
        <w:szCs w:val="18"/>
      </w:rPr>
      <w:t xml:space="preserve">CPR </w:t>
    </w:r>
    <w:r w:rsidR="00D66F70">
      <w:rPr>
        <w:szCs w:val="18"/>
      </w:rPr>
      <w:t>2017-18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83E46"/>
    <w:multiLevelType w:val="hybridMultilevel"/>
    <w:tmpl w:val="796228E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2187612C"/>
    <w:multiLevelType w:val="hybridMultilevel"/>
    <w:tmpl w:val="0FD476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54CCE"/>
    <w:multiLevelType w:val="multilevel"/>
    <w:tmpl w:val="0AFE1040"/>
    <w:lvl w:ilvl="0">
      <w:start w:val="1"/>
      <w:numFmt w:val="decimal"/>
      <w:lvlText w:val="%1"/>
      <w:lvlJc w:val="left"/>
      <w:pPr>
        <w:ind w:left="810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705"/>
      </w:pPr>
      <w:rPr>
        <w:rFonts w:ascii="Verdana" w:eastAsia="Verdana" w:hAnsi="Verdana" w:hint="default"/>
        <w:b/>
        <w:bCs/>
        <w:spacing w:val="-2"/>
        <w:w w:val="102"/>
        <w:sz w:val="19"/>
        <w:szCs w:val="19"/>
      </w:rPr>
    </w:lvl>
    <w:lvl w:ilvl="2">
      <w:start w:val="1"/>
      <w:numFmt w:val="lowerLetter"/>
      <w:lvlText w:val="%3."/>
      <w:lvlJc w:val="left"/>
      <w:pPr>
        <w:ind w:left="810" w:hanging="264"/>
      </w:pPr>
      <w:rPr>
        <w:rFonts w:ascii="Verdana" w:eastAsia="Verdana" w:hAnsi="Verdana" w:hint="default"/>
        <w:i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pPr>
        <w:ind w:left="1809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2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5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08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42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75" w:hanging="264"/>
      </w:pPr>
      <w:rPr>
        <w:rFonts w:hint="default"/>
      </w:rPr>
    </w:lvl>
  </w:abstractNum>
  <w:abstractNum w:abstractNumId="3" w15:restartNumberingAfterBreak="0">
    <w:nsid w:val="37FA4071"/>
    <w:multiLevelType w:val="hybridMultilevel"/>
    <w:tmpl w:val="405C71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85B9C"/>
    <w:multiLevelType w:val="hybridMultilevel"/>
    <w:tmpl w:val="DE90F10A"/>
    <w:lvl w:ilvl="0" w:tplc="CBF2B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241CC"/>
    <w:multiLevelType w:val="hybridMultilevel"/>
    <w:tmpl w:val="FE6E5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83B0E"/>
    <w:multiLevelType w:val="hybridMultilevel"/>
    <w:tmpl w:val="977AB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2A"/>
    <w:rsid w:val="000065F1"/>
    <w:rsid w:val="00011C2A"/>
    <w:rsid w:val="000169C6"/>
    <w:rsid w:val="00023C9A"/>
    <w:rsid w:val="00047564"/>
    <w:rsid w:val="000602C5"/>
    <w:rsid w:val="00063CEB"/>
    <w:rsid w:val="000B5F4B"/>
    <w:rsid w:val="000D1A3B"/>
    <w:rsid w:val="000E0C0C"/>
    <w:rsid w:val="000F7E69"/>
    <w:rsid w:val="001207F1"/>
    <w:rsid w:val="00176C3F"/>
    <w:rsid w:val="0019153D"/>
    <w:rsid w:val="001B455D"/>
    <w:rsid w:val="001D023B"/>
    <w:rsid w:val="00206997"/>
    <w:rsid w:val="002679A2"/>
    <w:rsid w:val="00271C8F"/>
    <w:rsid w:val="00283F73"/>
    <w:rsid w:val="002A3D13"/>
    <w:rsid w:val="002D3AF5"/>
    <w:rsid w:val="002D5753"/>
    <w:rsid w:val="00305676"/>
    <w:rsid w:val="00347DD1"/>
    <w:rsid w:val="003959D9"/>
    <w:rsid w:val="003A0A2E"/>
    <w:rsid w:val="003D6241"/>
    <w:rsid w:val="003F23CE"/>
    <w:rsid w:val="003F7083"/>
    <w:rsid w:val="004504BE"/>
    <w:rsid w:val="00471E08"/>
    <w:rsid w:val="00486A8D"/>
    <w:rsid w:val="00497643"/>
    <w:rsid w:val="004A1554"/>
    <w:rsid w:val="004A4F22"/>
    <w:rsid w:val="004C135D"/>
    <w:rsid w:val="005850C9"/>
    <w:rsid w:val="005F175E"/>
    <w:rsid w:val="00650957"/>
    <w:rsid w:val="006A6617"/>
    <w:rsid w:val="006B37D6"/>
    <w:rsid w:val="006D25D7"/>
    <w:rsid w:val="006D710D"/>
    <w:rsid w:val="006E08E0"/>
    <w:rsid w:val="006E1C6D"/>
    <w:rsid w:val="007012C8"/>
    <w:rsid w:val="00711A75"/>
    <w:rsid w:val="007219DF"/>
    <w:rsid w:val="007271D8"/>
    <w:rsid w:val="007463BD"/>
    <w:rsid w:val="00777B09"/>
    <w:rsid w:val="007A77EC"/>
    <w:rsid w:val="007E4409"/>
    <w:rsid w:val="00803815"/>
    <w:rsid w:val="00803E6E"/>
    <w:rsid w:val="008340C6"/>
    <w:rsid w:val="008404DD"/>
    <w:rsid w:val="008959A3"/>
    <w:rsid w:val="008D0152"/>
    <w:rsid w:val="008D603F"/>
    <w:rsid w:val="00915E59"/>
    <w:rsid w:val="0092551F"/>
    <w:rsid w:val="00944E4D"/>
    <w:rsid w:val="00956E2A"/>
    <w:rsid w:val="00986390"/>
    <w:rsid w:val="00A378A0"/>
    <w:rsid w:val="00A523D1"/>
    <w:rsid w:val="00A7496A"/>
    <w:rsid w:val="00A77350"/>
    <w:rsid w:val="00AA592F"/>
    <w:rsid w:val="00AD0B70"/>
    <w:rsid w:val="00B80AD1"/>
    <w:rsid w:val="00B927B4"/>
    <w:rsid w:val="00B977E9"/>
    <w:rsid w:val="00C26B47"/>
    <w:rsid w:val="00C736D6"/>
    <w:rsid w:val="00CB2936"/>
    <w:rsid w:val="00D41CCF"/>
    <w:rsid w:val="00D66F70"/>
    <w:rsid w:val="00D71B1E"/>
    <w:rsid w:val="00E03097"/>
    <w:rsid w:val="00E03751"/>
    <w:rsid w:val="00E82A2E"/>
    <w:rsid w:val="00E857A7"/>
    <w:rsid w:val="00EA174B"/>
    <w:rsid w:val="00EF1232"/>
    <w:rsid w:val="00F370A2"/>
    <w:rsid w:val="00F475C9"/>
    <w:rsid w:val="00F61805"/>
    <w:rsid w:val="00F8362A"/>
    <w:rsid w:val="00F8742E"/>
    <w:rsid w:val="00F91AE5"/>
    <w:rsid w:val="00FB1CDF"/>
    <w:rsid w:val="00FC182E"/>
    <w:rsid w:val="00FD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63C19"/>
  <w15:docId w15:val="{830DA313-9B08-4A67-A2D9-1252B03D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9C6"/>
    <w:rPr>
      <w:rFonts w:asciiTheme="minorHAnsi" w:hAnsiTheme="minorHAnsi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3AF5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3CEB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9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62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71C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1C8F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D3AF5"/>
    <w:rPr>
      <w:rFonts w:eastAsiaTheme="majorEastAsia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2D3A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D3AF5"/>
  </w:style>
  <w:style w:type="paragraph" w:styleId="ListParagraph">
    <w:name w:val="List Paragraph"/>
    <w:basedOn w:val="Normal"/>
    <w:uiPriority w:val="34"/>
    <w:qFormat/>
    <w:rsid w:val="002D3AF5"/>
    <w:pPr>
      <w:ind w:left="720"/>
      <w:contextualSpacing/>
    </w:pPr>
  </w:style>
  <w:style w:type="paragraph" w:customStyle="1" w:styleId="Calibri">
    <w:name w:val="Calibri"/>
    <w:basedOn w:val="Normal"/>
    <w:link w:val="CalibriChar"/>
    <w:qFormat/>
    <w:rsid w:val="002D3AF5"/>
    <w:pPr>
      <w:spacing w:after="0" w:line="240" w:lineRule="auto"/>
    </w:pPr>
    <w:rPr>
      <w:rFonts w:cs="Cambria Math"/>
      <w:b/>
      <w:szCs w:val="18"/>
    </w:rPr>
  </w:style>
  <w:style w:type="paragraph" w:styleId="Header">
    <w:name w:val="header"/>
    <w:basedOn w:val="Normal"/>
    <w:link w:val="HeaderChar"/>
    <w:uiPriority w:val="99"/>
    <w:unhideWhenUsed/>
    <w:rsid w:val="00746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libriChar">
    <w:name w:val="Calibri Char"/>
    <w:basedOn w:val="DefaultParagraphFont"/>
    <w:link w:val="Calibri"/>
    <w:rsid w:val="002D3AF5"/>
    <w:rPr>
      <w:rFonts w:asciiTheme="minorHAnsi" w:hAnsiTheme="minorHAnsi" w:cs="Cambria Math"/>
      <w:b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463BD"/>
  </w:style>
  <w:style w:type="paragraph" w:styleId="Footer">
    <w:name w:val="footer"/>
    <w:basedOn w:val="Normal"/>
    <w:link w:val="FooterChar"/>
    <w:uiPriority w:val="99"/>
    <w:unhideWhenUsed/>
    <w:rsid w:val="00746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3BD"/>
  </w:style>
  <w:style w:type="character" w:customStyle="1" w:styleId="Heading2Char">
    <w:name w:val="Heading 2 Char"/>
    <w:basedOn w:val="DefaultParagraphFont"/>
    <w:link w:val="Heading2"/>
    <w:uiPriority w:val="9"/>
    <w:semiHidden/>
    <w:rsid w:val="00063CEB"/>
    <w:rPr>
      <w:rFonts w:eastAsiaTheme="majorEastAsia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19DF"/>
    <w:rPr>
      <w:rFonts w:eastAsiaTheme="majorEastAsia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66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F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F70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F70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B0A02-08F1-4BF0-ADBE-219080CB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Larson</dc:creator>
  <cp:lastModifiedBy>Ben King</cp:lastModifiedBy>
  <cp:revision>5</cp:revision>
  <cp:lastPrinted>2014-07-07T23:54:00Z</cp:lastPrinted>
  <dcterms:created xsi:type="dcterms:W3CDTF">2017-07-25T15:56:00Z</dcterms:created>
  <dcterms:modified xsi:type="dcterms:W3CDTF">2017-07-31T15:27:00Z</dcterms:modified>
</cp:coreProperties>
</file>