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A7B8D" w14:textId="4D07632B" w:rsidR="00803E6E" w:rsidRDefault="00373BF1" w:rsidP="002679A2">
      <w:pPr>
        <w:pStyle w:val="Title"/>
        <w:pBdr>
          <w:bottom w:val="single" w:sz="8" w:space="4" w:color="auto"/>
        </w:pBdr>
        <w:spacing w:after="0"/>
        <w:rPr>
          <w:color w:val="auto"/>
        </w:rPr>
      </w:pPr>
      <w:r>
        <w:rPr>
          <w:color w:val="auto"/>
        </w:rPr>
        <w:t xml:space="preserve">Title II, </w:t>
      </w:r>
      <w:r w:rsidR="003242CB">
        <w:rPr>
          <w:color w:val="auto"/>
        </w:rPr>
        <w:t xml:space="preserve">Part </w:t>
      </w:r>
      <w:proofErr w:type="gramStart"/>
      <w:r>
        <w:rPr>
          <w:color w:val="auto"/>
        </w:rPr>
        <w:t>A</w:t>
      </w:r>
      <w:proofErr w:type="gramEnd"/>
      <w:r w:rsidR="00F61805">
        <w:rPr>
          <w:color w:val="auto"/>
        </w:rPr>
        <w:t xml:space="preserve"> </w:t>
      </w:r>
      <w:r w:rsidR="006E3E62">
        <w:rPr>
          <w:rFonts w:cs="Arial"/>
          <w:color w:val="auto"/>
          <w:sz w:val="18"/>
          <w:szCs w:val="18"/>
        </w:rPr>
        <w:t>High-Quality Teachers, Principals, and Other School Leaders</w:t>
      </w:r>
    </w:p>
    <w:p w14:paraId="19429635" w14:textId="77777777" w:rsidR="002679A2" w:rsidRPr="002679A2" w:rsidRDefault="00461D60" w:rsidP="002679A2">
      <w:pPr>
        <w:spacing w:after="0" w:line="240" w:lineRule="auto"/>
        <w:jc w:val="right"/>
        <w:rPr>
          <w:b/>
          <w:szCs w:val="18"/>
        </w:rPr>
      </w:pPr>
      <w:r>
        <w:rPr>
          <w:b/>
          <w:szCs w:val="18"/>
        </w:rPr>
        <w:t>LEA</w:t>
      </w:r>
      <w:r w:rsidR="002679A2">
        <w:rPr>
          <w:b/>
          <w:szCs w:val="18"/>
        </w:rPr>
        <w:tab/>
      </w:r>
      <w:r w:rsidR="002679A2">
        <w:rPr>
          <w:b/>
          <w:szCs w:val="18"/>
        </w:rPr>
        <w:tab/>
      </w:r>
      <w:r w:rsidR="00F61805">
        <w:rPr>
          <w:b/>
          <w:szCs w:val="18"/>
        </w:rPr>
        <w:tab/>
      </w:r>
      <w:r w:rsidR="002679A2">
        <w:rPr>
          <w:b/>
          <w:szCs w:val="18"/>
        </w:rPr>
        <w:tab/>
      </w:r>
      <w:r w:rsidR="002679A2">
        <w:rPr>
          <w:b/>
          <w:szCs w:val="18"/>
        </w:rPr>
        <w:tab/>
        <w:t>Program Monitor</w:t>
      </w:r>
      <w:r w:rsidR="002679A2">
        <w:rPr>
          <w:b/>
          <w:szCs w:val="18"/>
        </w:rPr>
        <w:tab/>
      </w:r>
      <w:r w:rsidR="002679A2">
        <w:rPr>
          <w:b/>
          <w:szCs w:val="18"/>
        </w:rPr>
        <w:tab/>
      </w:r>
      <w:r w:rsidR="00F61805">
        <w:rPr>
          <w:b/>
          <w:szCs w:val="18"/>
        </w:rPr>
        <w:tab/>
      </w:r>
      <w:r w:rsidR="002679A2">
        <w:rPr>
          <w:b/>
          <w:szCs w:val="18"/>
        </w:rPr>
        <w:tab/>
      </w:r>
      <w:r w:rsidR="002679A2">
        <w:rPr>
          <w:b/>
          <w:szCs w:val="18"/>
        </w:rPr>
        <w:tab/>
        <w:t>Date</w:t>
      </w:r>
      <w:r w:rsidR="00F61805">
        <w:rPr>
          <w:b/>
          <w:szCs w:val="18"/>
        </w:rPr>
        <w:tab/>
      </w:r>
      <w:r w:rsidR="00F61805">
        <w:rPr>
          <w:b/>
          <w:szCs w:val="18"/>
        </w:rPr>
        <w:tab/>
      </w:r>
      <w:r w:rsidR="00F61805">
        <w:rPr>
          <w:b/>
          <w:szCs w:val="18"/>
        </w:rPr>
        <w:tab/>
      </w:r>
      <w:r w:rsidR="00F61805">
        <w:rPr>
          <w:b/>
          <w:szCs w:val="18"/>
        </w:rPr>
        <w:tab/>
      </w:r>
    </w:p>
    <w:p w14:paraId="2A893BC2" w14:textId="77777777" w:rsidR="002679A2" w:rsidRPr="002679A2" w:rsidRDefault="002679A2" w:rsidP="002679A2">
      <w:pPr>
        <w:spacing w:after="0" w:line="240" w:lineRule="auto"/>
        <w:rPr>
          <w:szCs w:val="18"/>
        </w:rPr>
      </w:pPr>
    </w:p>
    <w:tbl>
      <w:tblPr>
        <w:tblStyle w:val="TableGrid"/>
        <w:tblW w:w="14490" w:type="dxa"/>
        <w:tblInd w:w="-95" w:type="dxa"/>
        <w:tblLayout w:type="fixed"/>
        <w:tblLook w:val="04A0" w:firstRow="1" w:lastRow="0" w:firstColumn="1" w:lastColumn="0" w:noHBand="0" w:noVBand="1"/>
      </w:tblPr>
      <w:tblGrid>
        <w:gridCol w:w="630"/>
        <w:gridCol w:w="2880"/>
        <w:gridCol w:w="8820"/>
        <w:gridCol w:w="2160"/>
      </w:tblGrid>
      <w:tr w:rsidR="00A006FC" w:rsidRPr="00063CEB" w14:paraId="4B09035D" w14:textId="14F7CDCC" w:rsidTr="00A006FC">
        <w:trPr>
          <w:tblHeader/>
        </w:trPr>
        <w:tc>
          <w:tcPr>
            <w:tcW w:w="630" w:type="dxa"/>
            <w:shd w:val="clear" w:color="auto" w:fill="BFBFBF" w:themeFill="background1" w:themeFillShade="BF"/>
          </w:tcPr>
          <w:p w14:paraId="6DC64668" w14:textId="77777777" w:rsidR="00A006FC" w:rsidRPr="00063CEB" w:rsidRDefault="00A006FC" w:rsidP="00790752">
            <w:pPr>
              <w:rPr>
                <w:rFonts w:cs="Arial"/>
                <w:b/>
                <w:szCs w:val="18"/>
              </w:rPr>
            </w:pPr>
            <w:r w:rsidRPr="00063CEB">
              <w:rPr>
                <w:rFonts w:cs="Arial"/>
                <w:b/>
                <w:szCs w:val="18"/>
              </w:rPr>
              <w:t>Item</w:t>
            </w:r>
          </w:p>
        </w:tc>
        <w:tc>
          <w:tcPr>
            <w:tcW w:w="2880" w:type="dxa"/>
            <w:shd w:val="clear" w:color="auto" w:fill="BFBFBF" w:themeFill="background1" w:themeFillShade="BF"/>
          </w:tcPr>
          <w:p w14:paraId="6A88082D" w14:textId="77777777" w:rsidR="00A006FC" w:rsidRPr="00063CEB" w:rsidRDefault="00A006FC" w:rsidP="00790752">
            <w:pPr>
              <w:rPr>
                <w:rFonts w:cs="Arial"/>
                <w:b/>
                <w:szCs w:val="18"/>
              </w:rPr>
            </w:pPr>
            <w:r w:rsidRPr="00063CEB">
              <w:rPr>
                <w:rFonts w:cs="Arial"/>
                <w:b/>
                <w:szCs w:val="18"/>
              </w:rPr>
              <w:t>Description</w:t>
            </w:r>
          </w:p>
        </w:tc>
        <w:tc>
          <w:tcPr>
            <w:tcW w:w="8820" w:type="dxa"/>
            <w:shd w:val="clear" w:color="auto" w:fill="BFBFBF" w:themeFill="background1" w:themeFillShade="BF"/>
          </w:tcPr>
          <w:p w14:paraId="7FAEA50C" w14:textId="77777777" w:rsidR="00A006FC" w:rsidRPr="00063CEB" w:rsidRDefault="00A006FC" w:rsidP="00790752">
            <w:pPr>
              <w:tabs>
                <w:tab w:val="right" w:pos="2484"/>
              </w:tabs>
              <w:rPr>
                <w:rFonts w:cs="Arial"/>
                <w:b/>
                <w:szCs w:val="18"/>
              </w:rPr>
            </w:pPr>
            <w:r w:rsidRPr="00063CEB">
              <w:rPr>
                <w:rFonts w:cs="Arial"/>
                <w:b/>
                <w:szCs w:val="18"/>
              </w:rPr>
              <w:t>Evidence</w:t>
            </w:r>
            <w:r w:rsidRPr="00063CEB">
              <w:rPr>
                <w:rFonts w:cs="Arial"/>
                <w:b/>
                <w:szCs w:val="18"/>
              </w:rPr>
              <w:tab/>
            </w:r>
          </w:p>
        </w:tc>
        <w:tc>
          <w:tcPr>
            <w:tcW w:w="2160" w:type="dxa"/>
            <w:shd w:val="clear" w:color="auto" w:fill="BFBFBF" w:themeFill="background1" w:themeFillShade="BF"/>
          </w:tcPr>
          <w:p w14:paraId="69FEC37B" w14:textId="77777777" w:rsidR="00A006FC" w:rsidRPr="00BF53A5" w:rsidRDefault="00A006FC" w:rsidP="00790752">
            <w:pPr>
              <w:rPr>
                <w:rFonts w:cs="Arial"/>
                <w:b/>
                <w:szCs w:val="18"/>
              </w:rPr>
            </w:pPr>
            <w:bookmarkStart w:id="0" w:name="_GoBack"/>
            <w:bookmarkEnd w:id="0"/>
            <w:r>
              <w:rPr>
                <w:rFonts w:cs="Arial"/>
                <w:b/>
                <w:szCs w:val="18"/>
              </w:rPr>
              <w:t>Determination</w:t>
            </w:r>
          </w:p>
        </w:tc>
      </w:tr>
      <w:tr w:rsidR="00A006FC" w:rsidRPr="00063CEB" w14:paraId="38AFF4D0" w14:textId="45F624A4" w:rsidTr="00A006FC">
        <w:trPr>
          <w:trHeight w:val="5746"/>
        </w:trPr>
        <w:tc>
          <w:tcPr>
            <w:tcW w:w="630" w:type="dxa"/>
            <w:shd w:val="clear" w:color="auto" w:fill="FFFFFF" w:themeFill="background1"/>
          </w:tcPr>
          <w:p w14:paraId="33D2D78F" w14:textId="77777777" w:rsidR="00A006FC" w:rsidRPr="00063CEB" w:rsidRDefault="00A006FC" w:rsidP="00790752">
            <w:pPr>
              <w:rPr>
                <w:rFonts w:cs="Times New Roman"/>
                <w:szCs w:val="18"/>
              </w:rPr>
            </w:pPr>
            <w:r>
              <w:rPr>
                <w:rFonts w:cs="Times New Roman"/>
                <w:szCs w:val="18"/>
              </w:rPr>
              <w:t>6.1</w:t>
            </w:r>
          </w:p>
        </w:tc>
        <w:tc>
          <w:tcPr>
            <w:tcW w:w="2880" w:type="dxa"/>
            <w:shd w:val="clear" w:color="auto" w:fill="FFFFFF" w:themeFill="background1"/>
          </w:tcPr>
          <w:p w14:paraId="3AA45B72" w14:textId="77777777" w:rsidR="00A006FC" w:rsidRDefault="00A006FC" w:rsidP="00790752">
            <w:pPr>
              <w:tabs>
                <w:tab w:val="left" w:pos="540"/>
              </w:tabs>
              <w:contextualSpacing/>
              <w:rPr>
                <w:rFonts w:eastAsia="Times New Roman" w:cs="Arial"/>
                <w:b/>
                <w:szCs w:val="18"/>
              </w:rPr>
            </w:pPr>
            <w:r>
              <w:rPr>
                <w:rFonts w:eastAsia="Times New Roman" w:cs="Arial"/>
                <w:b/>
                <w:szCs w:val="18"/>
              </w:rPr>
              <w:t>Teacher Professional Qualifications</w:t>
            </w:r>
          </w:p>
          <w:p w14:paraId="4E54FDBA" w14:textId="77777777" w:rsidR="00A006FC" w:rsidRPr="00A33873" w:rsidRDefault="00A006FC" w:rsidP="00790752">
            <w:pPr>
              <w:tabs>
                <w:tab w:val="left" w:pos="540"/>
              </w:tabs>
              <w:contextualSpacing/>
              <w:rPr>
                <w:rFonts w:eastAsia="Times New Roman" w:cs="Arial"/>
                <w:b/>
                <w:szCs w:val="18"/>
                <w:highlight w:val="yellow"/>
              </w:rPr>
            </w:pPr>
            <w:r>
              <w:rPr>
                <w:rFonts w:eastAsia="Times New Roman" w:cs="Arial"/>
                <w:i/>
                <w:szCs w:val="18"/>
              </w:rPr>
              <w:t>T</w:t>
            </w:r>
            <w:r w:rsidRPr="006D7FB6">
              <w:rPr>
                <w:rFonts w:eastAsia="Times New Roman" w:cs="Arial"/>
                <w:i/>
                <w:szCs w:val="18"/>
              </w:rPr>
              <w:t xml:space="preserve">he </w:t>
            </w:r>
            <w:r>
              <w:rPr>
                <w:rFonts w:eastAsia="Times New Roman" w:cs="Arial"/>
                <w:i/>
                <w:szCs w:val="18"/>
              </w:rPr>
              <w:t>LEA</w:t>
            </w:r>
            <w:r w:rsidRPr="006D7FB6">
              <w:rPr>
                <w:rFonts w:eastAsia="Times New Roman" w:cs="Arial"/>
                <w:i/>
                <w:szCs w:val="18"/>
              </w:rPr>
              <w:t xml:space="preserve"> must ensure that all</w:t>
            </w:r>
            <w:r w:rsidRPr="009A3198">
              <w:rPr>
                <w:rFonts w:eastAsia="Times New Roman" w:cs="Arial"/>
                <w:i/>
                <w:szCs w:val="18"/>
              </w:rPr>
              <w:t xml:space="preserve"> teachers meet applicable state certification and lic</w:t>
            </w:r>
            <w:r>
              <w:rPr>
                <w:rFonts w:eastAsia="Times New Roman" w:cs="Arial"/>
                <w:i/>
                <w:szCs w:val="18"/>
              </w:rPr>
              <w:t xml:space="preserve">ensure </w:t>
            </w:r>
            <w:r w:rsidRPr="00883692">
              <w:rPr>
                <w:rFonts w:eastAsia="Times New Roman" w:cs="Arial"/>
                <w:i/>
                <w:szCs w:val="18"/>
              </w:rPr>
              <w:t>requirements. Sec 1112(C)(6)</w:t>
            </w:r>
          </w:p>
          <w:p w14:paraId="2D96B631" w14:textId="77777777" w:rsidR="00A006FC" w:rsidRPr="009A3198" w:rsidRDefault="00A006FC" w:rsidP="00790752">
            <w:pPr>
              <w:rPr>
                <w:rFonts w:eastAsia="Times New Roman" w:cs="Arial"/>
                <w:szCs w:val="18"/>
              </w:rPr>
            </w:pPr>
          </w:p>
        </w:tc>
        <w:tc>
          <w:tcPr>
            <w:tcW w:w="8820" w:type="dxa"/>
            <w:shd w:val="clear" w:color="auto" w:fill="FFFFFF" w:themeFill="background1"/>
          </w:tcPr>
          <w:p w14:paraId="09D845AE" w14:textId="77777777" w:rsidR="00A006FC" w:rsidRPr="001F46F8" w:rsidRDefault="00A006FC" w:rsidP="00790752">
            <w:pPr>
              <w:tabs>
                <w:tab w:val="num" w:pos="453"/>
              </w:tabs>
              <w:rPr>
                <w:rFonts w:eastAsia="Times New Roman" w:cs="Arial"/>
                <w:b/>
                <w:szCs w:val="18"/>
              </w:rPr>
            </w:pPr>
            <w:r>
              <w:rPr>
                <w:rFonts w:eastAsia="Times New Roman" w:cs="Arial"/>
                <w:b/>
                <w:szCs w:val="18"/>
              </w:rPr>
              <w:t>LEA</w:t>
            </w:r>
            <w:r w:rsidRPr="001F46F8">
              <w:rPr>
                <w:rFonts w:eastAsia="Times New Roman" w:cs="Arial"/>
                <w:b/>
                <w:szCs w:val="18"/>
              </w:rPr>
              <w:t xml:space="preserve"> Level</w:t>
            </w:r>
          </w:p>
          <w:p w14:paraId="48F5C973" w14:textId="77777777" w:rsidR="00A006FC" w:rsidRDefault="00A006FC" w:rsidP="00790752">
            <w:pPr>
              <w:rPr>
                <w:rFonts w:eastAsia="Times New Roman" w:cs="Arial"/>
                <w:i/>
                <w:szCs w:val="18"/>
              </w:rPr>
            </w:pPr>
            <w:r>
              <w:rPr>
                <w:rFonts w:cs="Arial"/>
                <w:i/>
                <w:szCs w:val="18"/>
              </w:rPr>
              <w:t xml:space="preserve">OSPI will monitor </w:t>
            </w:r>
            <w:r>
              <w:rPr>
                <w:rFonts w:eastAsia="Times New Roman" w:cs="Arial"/>
                <w:i/>
                <w:szCs w:val="18"/>
              </w:rPr>
              <w:t xml:space="preserve">teacher qualifications including certification, endorsements, teaching assignments, and years of experience reported in the Educator Equity Data Collection Tool (EDS). </w:t>
            </w:r>
          </w:p>
          <w:p w14:paraId="183E252F" w14:textId="77777777" w:rsidR="00A006FC" w:rsidRDefault="00A006FC" w:rsidP="00790752">
            <w:pPr>
              <w:rPr>
                <w:rFonts w:eastAsia="Times New Roman" w:cs="Arial"/>
                <w:i/>
                <w:szCs w:val="18"/>
              </w:rPr>
            </w:pPr>
          </w:p>
          <w:p w14:paraId="23253ED6" w14:textId="77777777" w:rsidR="00A006FC" w:rsidRDefault="00A006FC" w:rsidP="00790752">
            <w:pPr>
              <w:rPr>
                <w:rFonts w:eastAsia="Times New Roman" w:cs="Arial"/>
                <w:color w:val="000000"/>
                <w:szCs w:val="18"/>
              </w:rPr>
            </w:pPr>
            <w:r w:rsidRPr="00B818AF">
              <w:rPr>
                <w:rFonts w:ascii="Cambria Math" w:hAnsi="Cambria Math" w:cs="Cambria Math"/>
                <w:szCs w:val="18"/>
              </w:rPr>
              <w:t>⧠</w:t>
            </w:r>
            <w:r w:rsidRPr="00B818AF">
              <w:rPr>
                <w:rFonts w:cs="Cambria Math"/>
                <w:szCs w:val="18"/>
              </w:rPr>
              <w:t xml:space="preserve"> </w:t>
            </w:r>
            <w:r>
              <w:rPr>
                <w:rFonts w:eastAsia="Times New Roman" w:cs="Times New Roman"/>
                <w:color w:val="000000"/>
                <w:szCs w:val="18"/>
              </w:rPr>
              <w:t xml:space="preserve">A. </w:t>
            </w:r>
            <w:r>
              <w:rPr>
                <w:rFonts w:eastAsia="Times New Roman" w:cs="Arial"/>
                <w:color w:val="000000"/>
                <w:szCs w:val="18"/>
              </w:rPr>
              <w:t>L</w:t>
            </w:r>
            <w:r w:rsidRPr="00313CFC">
              <w:rPr>
                <w:rFonts w:eastAsia="Times New Roman" w:cs="Arial"/>
                <w:color w:val="000000"/>
                <w:szCs w:val="18"/>
              </w:rPr>
              <w:t>ist of</w:t>
            </w:r>
            <w:r w:rsidRPr="009E230E">
              <w:rPr>
                <w:rFonts w:eastAsia="Times New Roman" w:cs="Arial"/>
                <w:i/>
                <w:color w:val="000000"/>
                <w:szCs w:val="18"/>
              </w:rPr>
              <w:t xml:space="preserve"> all</w:t>
            </w:r>
            <w:r w:rsidRPr="00313CFC">
              <w:rPr>
                <w:rFonts w:eastAsia="Times New Roman" w:cs="Arial"/>
                <w:b/>
                <w:color w:val="000000"/>
                <w:szCs w:val="18"/>
              </w:rPr>
              <w:t xml:space="preserve"> </w:t>
            </w:r>
            <w:r w:rsidRPr="00313CFC">
              <w:rPr>
                <w:rFonts w:eastAsia="Times New Roman" w:cs="Arial"/>
                <w:color w:val="000000"/>
                <w:szCs w:val="18"/>
              </w:rPr>
              <w:t>teachers</w:t>
            </w:r>
            <w:r>
              <w:rPr>
                <w:rFonts w:eastAsia="Times New Roman" w:cs="Arial"/>
                <w:color w:val="000000"/>
                <w:szCs w:val="18"/>
              </w:rPr>
              <w:t xml:space="preserve"> </w:t>
            </w:r>
            <w:r w:rsidRPr="00CB6DAF">
              <w:rPr>
                <w:rFonts w:eastAsia="Times New Roman" w:cs="Arial"/>
                <w:i/>
                <w:color w:val="000000"/>
                <w:szCs w:val="18"/>
              </w:rPr>
              <w:t>placed out of endorsement or out of field</w:t>
            </w:r>
            <w:r>
              <w:rPr>
                <w:rFonts w:eastAsia="Times New Roman" w:cs="Arial"/>
                <w:color w:val="000000"/>
                <w:szCs w:val="18"/>
              </w:rPr>
              <w:t xml:space="preserve"> for the current school year. Include:</w:t>
            </w:r>
          </w:p>
          <w:p w14:paraId="66E86B83" w14:textId="77777777" w:rsidR="00A006FC" w:rsidRPr="00461D60" w:rsidRDefault="00A006FC" w:rsidP="00790752">
            <w:pPr>
              <w:pStyle w:val="ListParagraph"/>
              <w:numPr>
                <w:ilvl w:val="0"/>
                <w:numId w:val="10"/>
              </w:numPr>
              <w:ind w:left="342" w:hanging="180"/>
              <w:rPr>
                <w:rFonts w:eastAsia="Times New Roman" w:cs="Arial"/>
                <w:color w:val="000000"/>
                <w:szCs w:val="18"/>
              </w:rPr>
            </w:pPr>
            <w:r w:rsidRPr="00461D60">
              <w:rPr>
                <w:rFonts w:eastAsia="Times New Roman" w:cs="Arial"/>
                <w:color w:val="000000"/>
                <w:szCs w:val="18"/>
              </w:rPr>
              <w:t>Teacher Name and Certification Number</w:t>
            </w:r>
          </w:p>
          <w:p w14:paraId="7D715D46" w14:textId="77777777" w:rsidR="00A006FC" w:rsidRPr="00461D60" w:rsidRDefault="00A006FC" w:rsidP="00790752">
            <w:pPr>
              <w:pStyle w:val="ListParagraph"/>
              <w:numPr>
                <w:ilvl w:val="0"/>
                <w:numId w:val="10"/>
              </w:numPr>
              <w:ind w:left="342" w:hanging="180"/>
              <w:rPr>
                <w:rFonts w:eastAsia="Times New Roman" w:cs="Arial"/>
                <w:color w:val="000000"/>
                <w:szCs w:val="18"/>
              </w:rPr>
            </w:pPr>
            <w:r w:rsidRPr="00461D60">
              <w:rPr>
                <w:rFonts w:eastAsia="Times New Roman" w:cs="Arial"/>
                <w:color w:val="000000"/>
                <w:szCs w:val="18"/>
              </w:rPr>
              <w:t>Building Assignment</w:t>
            </w:r>
          </w:p>
          <w:p w14:paraId="01143AB9" w14:textId="77777777" w:rsidR="00A006FC" w:rsidRPr="00461D60" w:rsidRDefault="00A006FC" w:rsidP="00790752">
            <w:pPr>
              <w:pStyle w:val="ListParagraph"/>
              <w:numPr>
                <w:ilvl w:val="0"/>
                <w:numId w:val="10"/>
              </w:numPr>
              <w:ind w:left="342" w:hanging="180"/>
              <w:rPr>
                <w:rFonts w:eastAsia="Times New Roman" w:cs="Arial"/>
                <w:color w:val="000000"/>
                <w:szCs w:val="18"/>
              </w:rPr>
            </w:pPr>
            <w:r w:rsidRPr="00461D60">
              <w:rPr>
                <w:rFonts w:eastAsia="Times New Roman" w:cs="Arial"/>
                <w:color w:val="000000"/>
                <w:szCs w:val="18"/>
              </w:rPr>
              <w:t xml:space="preserve">Out of Endorsement </w:t>
            </w:r>
            <w:r>
              <w:rPr>
                <w:rFonts w:eastAsia="Times New Roman" w:cs="Arial"/>
                <w:color w:val="000000"/>
                <w:szCs w:val="18"/>
              </w:rPr>
              <w:t xml:space="preserve">grade level and </w:t>
            </w:r>
            <w:r w:rsidRPr="00461D60">
              <w:rPr>
                <w:rFonts w:eastAsia="Times New Roman" w:cs="Arial"/>
                <w:color w:val="000000"/>
                <w:szCs w:val="18"/>
              </w:rPr>
              <w:t>subject-matter content area(s)</w:t>
            </w:r>
          </w:p>
          <w:p w14:paraId="001D7B17" w14:textId="77777777" w:rsidR="00A006FC" w:rsidRDefault="00A006FC" w:rsidP="00790752">
            <w:pPr>
              <w:rPr>
                <w:rFonts w:eastAsia="Times New Roman" w:cs="Arial"/>
                <w:i/>
                <w:szCs w:val="18"/>
              </w:rPr>
            </w:pPr>
          </w:p>
          <w:p w14:paraId="0607D775" w14:textId="77777777" w:rsidR="00A006FC" w:rsidRDefault="00A006FC" w:rsidP="00790752">
            <w:pPr>
              <w:rPr>
                <w:rFonts w:eastAsia="Times New Roman" w:cs="Times New Roman"/>
                <w:color w:val="000000"/>
                <w:szCs w:val="18"/>
              </w:rPr>
            </w:pPr>
            <w:r w:rsidRPr="00B818AF">
              <w:rPr>
                <w:rFonts w:ascii="Cambria Math" w:hAnsi="Cambria Math" w:cs="Cambria Math"/>
                <w:szCs w:val="18"/>
              </w:rPr>
              <w:t>⧠</w:t>
            </w:r>
            <w:r w:rsidRPr="00B818AF">
              <w:rPr>
                <w:rFonts w:cs="Cambria Math"/>
                <w:szCs w:val="18"/>
              </w:rPr>
              <w:t xml:space="preserve"> </w:t>
            </w:r>
            <w:r>
              <w:rPr>
                <w:rFonts w:eastAsia="Times New Roman" w:cs="Times New Roman"/>
                <w:color w:val="000000"/>
                <w:szCs w:val="18"/>
              </w:rPr>
              <w:t xml:space="preserve">B. For </w:t>
            </w:r>
            <w:r w:rsidRPr="00461D60">
              <w:rPr>
                <w:rFonts w:eastAsia="Times New Roman" w:cs="Times New Roman"/>
                <w:i/>
                <w:color w:val="000000"/>
                <w:szCs w:val="18"/>
              </w:rPr>
              <w:t>each</w:t>
            </w:r>
            <w:r>
              <w:rPr>
                <w:rFonts w:eastAsia="Times New Roman" w:cs="Times New Roman"/>
                <w:color w:val="000000"/>
                <w:szCs w:val="18"/>
              </w:rPr>
              <w:t xml:space="preserve"> eligible teacher </w:t>
            </w:r>
            <w:r w:rsidRPr="003D3CEC">
              <w:rPr>
                <w:rFonts w:eastAsia="Times New Roman" w:cs="Times New Roman"/>
                <w:i/>
                <w:color w:val="000000"/>
                <w:szCs w:val="18"/>
              </w:rPr>
              <w:t xml:space="preserve">placed out of endorsement </w:t>
            </w:r>
            <w:r w:rsidRPr="00461D60">
              <w:rPr>
                <w:rFonts w:eastAsia="Times New Roman" w:cs="Times New Roman"/>
                <w:color w:val="000000"/>
                <w:szCs w:val="18"/>
              </w:rPr>
              <w:t>or</w:t>
            </w:r>
            <w:r w:rsidRPr="003D3CEC">
              <w:rPr>
                <w:rFonts w:eastAsia="Times New Roman" w:cs="Times New Roman"/>
                <w:i/>
                <w:color w:val="000000"/>
                <w:szCs w:val="18"/>
              </w:rPr>
              <w:t xml:space="preserve"> out of field for the current school year</w:t>
            </w:r>
            <w:r>
              <w:rPr>
                <w:rFonts w:eastAsia="Times New Roman" w:cs="Times New Roman"/>
                <w:color w:val="000000"/>
                <w:szCs w:val="18"/>
              </w:rPr>
              <w:t xml:space="preserve">, evidence of school board approval (e.g., signed school board minutes, board resolution) </w:t>
            </w:r>
            <w:r w:rsidRPr="00785CD6">
              <w:rPr>
                <w:rFonts w:eastAsia="Times New Roman" w:cs="Times New Roman"/>
                <w:color w:val="000000"/>
                <w:szCs w:val="18"/>
              </w:rPr>
              <w:t xml:space="preserve">as </w:t>
            </w:r>
            <w:r w:rsidRPr="006D7FB6">
              <w:rPr>
                <w:rFonts w:eastAsia="Times New Roman" w:cs="Times New Roman"/>
                <w:color w:val="000000"/>
                <w:szCs w:val="18"/>
              </w:rPr>
              <w:t xml:space="preserve">per </w:t>
            </w:r>
            <w:hyperlink r:id="rId8" w:history="1">
              <w:r w:rsidRPr="006D7FB6">
                <w:rPr>
                  <w:rStyle w:val="Hyperlink"/>
                  <w:rFonts w:eastAsia="Times New Roman" w:cs="Arial"/>
                  <w:szCs w:val="18"/>
                </w:rPr>
                <w:t>WAC 181-82-110</w:t>
              </w:r>
            </w:hyperlink>
            <w:r w:rsidRPr="006D7FB6">
              <w:rPr>
                <w:rFonts w:eastAsia="Times New Roman" w:cs="Times New Roman"/>
                <w:color w:val="000000"/>
                <w:szCs w:val="18"/>
              </w:rPr>
              <w:t xml:space="preserve">. </w:t>
            </w:r>
          </w:p>
          <w:p w14:paraId="75E16805" w14:textId="77777777" w:rsidR="00A006FC" w:rsidRDefault="00A006FC" w:rsidP="00790752">
            <w:pPr>
              <w:rPr>
                <w:rFonts w:eastAsia="Times New Roman" w:cs="Times New Roman"/>
                <w:color w:val="000000"/>
                <w:szCs w:val="18"/>
              </w:rPr>
            </w:pPr>
          </w:p>
          <w:p w14:paraId="63608B4F" w14:textId="77777777" w:rsidR="00A006FC" w:rsidRPr="00CB6DAF" w:rsidRDefault="00A006FC" w:rsidP="006E3E62">
            <w:pPr>
              <w:spacing w:after="60"/>
              <w:rPr>
                <w:rFonts w:eastAsia="Times New Roman" w:cs="Arial"/>
                <w:color w:val="000000"/>
                <w:szCs w:val="18"/>
              </w:rPr>
            </w:pPr>
            <w:r w:rsidRPr="006D7FB6">
              <w:rPr>
                <w:rFonts w:eastAsia="Times New Roman" w:cs="Times New Roman"/>
                <w:color w:val="000000"/>
                <w:szCs w:val="18"/>
              </w:rPr>
              <w:t>School board approval must be in place prior to date</w:t>
            </w:r>
            <w:r>
              <w:rPr>
                <w:rFonts w:eastAsia="Times New Roman" w:cs="Times New Roman"/>
                <w:color w:val="000000"/>
                <w:szCs w:val="18"/>
              </w:rPr>
              <w:t xml:space="preserve"> the</w:t>
            </w:r>
            <w:r w:rsidRPr="006D7FB6">
              <w:rPr>
                <w:rFonts w:eastAsia="Times New Roman" w:cs="Times New Roman"/>
                <w:color w:val="000000"/>
                <w:szCs w:val="18"/>
              </w:rPr>
              <w:t xml:space="preserve"> teacher was </w:t>
            </w:r>
            <w:r>
              <w:rPr>
                <w:rFonts w:eastAsia="Times New Roman" w:cs="Times New Roman"/>
                <w:color w:val="000000"/>
                <w:szCs w:val="18"/>
              </w:rPr>
              <w:t xml:space="preserve">assigned or charged to Title </w:t>
            </w:r>
            <w:proofErr w:type="gramStart"/>
            <w:r>
              <w:rPr>
                <w:rFonts w:eastAsia="Times New Roman" w:cs="Times New Roman"/>
                <w:color w:val="000000"/>
                <w:szCs w:val="18"/>
              </w:rPr>
              <w:t xml:space="preserve">I, Part </w:t>
            </w:r>
            <w:r w:rsidRPr="006D7FB6">
              <w:rPr>
                <w:rFonts w:eastAsia="Times New Roman" w:cs="Times New Roman"/>
                <w:color w:val="000000"/>
                <w:szCs w:val="18"/>
              </w:rPr>
              <w:t>A or Title II,</w:t>
            </w:r>
            <w:r>
              <w:rPr>
                <w:rFonts w:eastAsia="Times New Roman" w:cs="Times New Roman"/>
                <w:color w:val="000000"/>
                <w:szCs w:val="18"/>
              </w:rPr>
              <w:t xml:space="preserve"> Part </w:t>
            </w:r>
            <w:r w:rsidRPr="006D7FB6">
              <w:rPr>
                <w:rFonts w:eastAsia="Times New Roman" w:cs="Times New Roman"/>
                <w:color w:val="000000"/>
                <w:szCs w:val="18"/>
              </w:rPr>
              <w:t>A funds</w:t>
            </w:r>
            <w:proofErr w:type="gramEnd"/>
            <w:r w:rsidRPr="006D7FB6">
              <w:rPr>
                <w:rFonts w:eastAsia="Times New Roman" w:cs="Times New Roman"/>
                <w:color w:val="000000"/>
                <w:szCs w:val="18"/>
              </w:rPr>
              <w:t>.</w:t>
            </w:r>
          </w:p>
        </w:tc>
        <w:tc>
          <w:tcPr>
            <w:tcW w:w="2160" w:type="dxa"/>
            <w:shd w:val="clear" w:color="auto" w:fill="FFFFFF" w:themeFill="background1"/>
          </w:tcPr>
          <w:p w14:paraId="09CD45DF" w14:textId="77777777" w:rsidR="00A006FC" w:rsidRDefault="00A006FC" w:rsidP="00790752">
            <w:pPr>
              <w:rPr>
                <w:rFonts w:cs="Cambria Math"/>
                <w:szCs w:val="18"/>
              </w:rPr>
            </w:pPr>
            <w:r>
              <w:rPr>
                <w:rFonts w:ascii="Cambria Math" w:hAnsi="Cambria Math" w:cs="Cambria Math"/>
                <w:szCs w:val="18"/>
              </w:rPr>
              <w:t>⧠</w:t>
            </w:r>
            <w:r>
              <w:rPr>
                <w:rFonts w:cs="Cambria Math"/>
                <w:szCs w:val="18"/>
              </w:rPr>
              <w:t xml:space="preserve"> Compliant</w:t>
            </w:r>
          </w:p>
          <w:p w14:paraId="22FE2C45" w14:textId="77777777" w:rsidR="00A006FC" w:rsidRDefault="00A006FC" w:rsidP="00790752">
            <w:pPr>
              <w:rPr>
                <w:rFonts w:cs="Cambria Math"/>
                <w:szCs w:val="18"/>
              </w:rPr>
            </w:pPr>
            <w:r>
              <w:rPr>
                <w:rFonts w:ascii="Cambria Math" w:hAnsi="Cambria Math" w:cs="Cambria Math"/>
                <w:szCs w:val="18"/>
              </w:rPr>
              <w:t>⧠</w:t>
            </w:r>
            <w:r>
              <w:rPr>
                <w:rFonts w:cs="Cambria Math"/>
                <w:szCs w:val="18"/>
              </w:rPr>
              <w:t xml:space="preserve"> Action Plan Approved</w:t>
            </w:r>
          </w:p>
          <w:p w14:paraId="0BF505A6" w14:textId="77777777" w:rsidR="00A006FC" w:rsidRDefault="00A006FC" w:rsidP="00790752">
            <w:pPr>
              <w:rPr>
                <w:rFonts w:cs="Cambria Math"/>
                <w:szCs w:val="18"/>
              </w:rPr>
            </w:pPr>
            <w:r>
              <w:rPr>
                <w:rFonts w:ascii="Cambria Math" w:hAnsi="Cambria Math" w:cs="Cambria Math"/>
                <w:szCs w:val="18"/>
              </w:rPr>
              <w:t>⧠</w:t>
            </w:r>
            <w:r>
              <w:rPr>
                <w:rFonts w:cs="Cambria Math"/>
                <w:szCs w:val="18"/>
              </w:rPr>
              <w:t xml:space="preserve"> Evidence Needed</w:t>
            </w:r>
          </w:p>
          <w:p w14:paraId="51E655B8" w14:textId="77777777" w:rsidR="00A006FC" w:rsidRDefault="00A006FC" w:rsidP="00790752">
            <w:pPr>
              <w:rPr>
                <w:rFonts w:cs="Cambria Math"/>
                <w:szCs w:val="18"/>
              </w:rPr>
            </w:pPr>
            <w:r>
              <w:rPr>
                <w:rFonts w:ascii="Cambria Math" w:hAnsi="Cambria Math" w:cs="Cambria Math"/>
                <w:szCs w:val="18"/>
              </w:rPr>
              <w:t>⧠</w:t>
            </w:r>
            <w:r>
              <w:rPr>
                <w:rFonts w:cs="Cambria Math"/>
                <w:szCs w:val="18"/>
              </w:rPr>
              <w:t xml:space="preserve"> Noncompliant</w:t>
            </w:r>
          </w:p>
          <w:p w14:paraId="0C735853" w14:textId="77777777" w:rsidR="00A006FC" w:rsidRDefault="00A006FC" w:rsidP="00790752">
            <w:pPr>
              <w:tabs>
                <w:tab w:val="num" w:pos="453"/>
              </w:tabs>
              <w:rPr>
                <w:rFonts w:eastAsia="Times New Roman" w:cs="Arial"/>
                <w:b/>
                <w:szCs w:val="18"/>
              </w:rPr>
            </w:pPr>
            <w:r>
              <w:rPr>
                <w:rFonts w:ascii="Cambria Math" w:hAnsi="Cambria Math" w:cs="Cambria Math"/>
                <w:szCs w:val="18"/>
              </w:rPr>
              <w:t>⧠</w:t>
            </w:r>
            <w:r>
              <w:rPr>
                <w:rFonts w:cs="Cambria Math"/>
                <w:szCs w:val="18"/>
              </w:rPr>
              <w:t xml:space="preserve"> N/A</w:t>
            </w:r>
          </w:p>
        </w:tc>
      </w:tr>
      <w:tr w:rsidR="00A006FC" w:rsidRPr="00063CEB" w14:paraId="5FF715FB" w14:textId="09BC775F" w:rsidTr="00A006FC">
        <w:tc>
          <w:tcPr>
            <w:tcW w:w="630" w:type="dxa"/>
            <w:shd w:val="clear" w:color="auto" w:fill="F2F2F2" w:themeFill="background1" w:themeFillShade="F2"/>
          </w:tcPr>
          <w:p w14:paraId="514F99F7" w14:textId="77777777" w:rsidR="00A006FC" w:rsidRDefault="00A006FC" w:rsidP="00274961">
            <w:pPr>
              <w:spacing w:after="60"/>
              <w:rPr>
                <w:rFonts w:cs="Times New Roman"/>
                <w:szCs w:val="18"/>
              </w:rPr>
            </w:pPr>
            <w:r>
              <w:rPr>
                <w:rFonts w:cs="Times New Roman"/>
                <w:szCs w:val="18"/>
              </w:rPr>
              <w:t>6.2</w:t>
            </w:r>
          </w:p>
        </w:tc>
        <w:tc>
          <w:tcPr>
            <w:tcW w:w="2880" w:type="dxa"/>
            <w:shd w:val="clear" w:color="auto" w:fill="F2F2F2" w:themeFill="background1" w:themeFillShade="F2"/>
          </w:tcPr>
          <w:p w14:paraId="75D280BA" w14:textId="11CBA891" w:rsidR="00A006FC" w:rsidRDefault="00A006FC" w:rsidP="00790752">
            <w:pPr>
              <w:rPr>
                <w:b/>
                <w:szCs w:val="18"/>
              </w:rPr>
            </w:pPr>
            <w:r>
              <w:rPr>
                <w:b/>
                <w:szCs w:val="18"/>
              </w:rPr>
              <w:t>Parents Right-to-Know (Timely Notice)</w:t>
            </w:r>
          </w:p>
          <w:p w14:paraId="27A16445" w14:textId="2F757EA5" w:rsidR="00A006FC" w:rsidRPr="00274961" w:rsidRDefault="00A006FC" w:rsidP="009237B7">
            <w:pPr>
              <w:spacing w:after="60"/>
              <w:rPr>
                <w:szCs w:val="18"/>
              </w:rPr>
            </w:pPr>
            <w:r w:rsidRPr="00524951">
              <w:rPr>
                <w:i/>
                <w:szCs w:val="18"/>
              </w:rPr>
              <w:t>The LEA must ensure that they will provide timely notice to parents of  students in Title I</w:t>
            </w:r>
            <w:r>
              <w:rPr>
                <w:i/>
                <w:szCs w:val="18"/>
              </w:rPr>
              <w:t>, Part A</w:t>
            </w:r>
            <w:r w:rsidRPr="00524951">
              <w:rPr>
                <w:i/>
                <w:szCs w:val="18"/>
              </w:rPr>
              <w:t xml:space="preserve"> schools who been assigned, or been taught for 4 or more consecutive weeks by, a teacher who does not meet applicable licensure requirements at the grade level and subject area in which the teacher has been assigned.</w:t>
            </w:r>
            <w:r w:rsidRPr="00274961">
              <w:rPr>
                <w:szCs w:val="18"/>
              </w:rPr>
              <w:t xml:space="preserve"> </w:t>
            </w:r>
            <w:r w:rsidRPr="00524951">
              <w:rPr>
                <w:i/>
                <w:szCs w:val="18"/>
              </w:rPr>
              <w:t>Sec. 1112(e)(1)(B)(ii)</w:t>
            </w:r>
          </w:p>
        </w:tc>
        <w:tc>
          <w:tcPr>
            <w:tcW w:w="8820" w:type="dxa"/>
            <w:shd w:val="clear" w:color="auto" w:fill="F2F2F2" w:themeFill="background1" w:themeFillShade="F2"/>
          </w:tcPr>
          <w:p w14:paraId="759078EA" w14:textId="77777777" w:rsidR="00A006FC" w:rsidRDefault="00A006FC" w:rsidP="009E230E">
            <w:pPr>
              <w:pStyle w:val="Calibri"/>
            </w:pPr>
            <w:r>
              <w:t>LEA Level</w:t>
            </w:r>
          </w:p>
          <w:p w14:paraId="427B9EA5" w14:textId="77777777" w:rsidR="00A006FC" w:rsidRPr="00E603B9" w:rsidRDefault="00A006FC" w:rsidP="00EA4727">
            <w:pPr>
              <w:pStyle w:val="Calibri"/>
              <w:rPr>
                <w:rFonts w:eastAsia="Times New Roman" w:cs="Times New Roman"/>
                <w:b w:val="0"/>
                <w:i/>
                <w:color w:val="000000"/>
              </w:rPr>
            </w:pPr>
            <w:r w:rsidRPr="00E603B9">
              <w:rPr>
                <w:rFonts w:eastAsia="Times New Roman" w:cs="Times New Roman"/>
                <w:b w:val="0"/>
                <w:i/>
                <w:color w:val="000000"/>
              </w:rPr>
              <w:t xml:space="preserve">The LEA must provide evidence that parents were notified when a teacher at a Title I, Part A school was assigned, or was been taught for four or more consecutive weeks, by a teacher with a limited state teaching certificate (WAC 181-79A-231). </w:t>
            </w:r>
          </w:p>
          <w:p w14:paraId="1B8200AD" w14:textId="77777777" w:rsidR="00A006FC" w:rsidRDefault="00A006FC" w:rsidP="00EA4727">
            <w:pPr>
              <w:pStyle w:val="Calibri"/>
              <w:rPr>
                <w:rFonts w:eastAsia="Times New Roman" w:cs="Times New Roman"/>
                <w:b w:val="0"/>
                <w:color w:val="000000"/>
              </w:rPr>
            </w:pPr>
          </w:p>
          <w:p w14:paraId="6560B36E" w14:textId="77777777" w:rsidR="00A006FC" w:rsidRPr="00F03C9C" w:rsidRDefault="00A006FC" w:rsidP="00F03C9C">
            <w:pPr>
              <w:ind w:right="-15"/>
              <w:rPr>
                <w:rFonts w:eastAsia="Times New Roman" w:cs="Arial"/>
                <w:szCs w:val="18"/>
              </w:rPr>
            </w:pPr>
            <w:r w:rsidRPr="008478E5">
              <w:rPr>
                <w:rFonts w:ascii="Cambria Math" w:hAnsi="Cambria Math"/>
              </w:rPr>
              <w:t>⧠</w:t>
            </w:r>
            <w:r>
              <w:rPr>
                <w:rFonts w:ascii="Cambria Math" w:hAnsi="Cambria Math"/>
              </w:rPr>
              <w:t xml:space="preserve"> </w:t>
            </w:r>
            <w:r w:rsidRPr="00F03C9C">
              <w:rPr>
                <w:rFonts w:cstheme="minorHAnsi"/>
              </w:rPr>
              <w:t>A.</w:t>
            </w:r>
            <w:r>
              <w:rPr>
                <w:rFonts w:ascii="Cambria Math" w:hAnsi="Cambria Math"/>
              </w:rPr>
              <w:t xml:space="preserve"> </w:t>
            </w:r>
            <w:r w:rsidRPr="00F03C9C">
              <w:rPr>
                <w:rFonts w:eastAsia="Times New Roman" w:cs="Arial"/>
                <w:szCs w:val="18"/>
              </w:rPr>
              <w:t xml:space="preserve">List of </w:t>
            </w:r>
            <w:r w:rsidRPr="00F03C9C">
              <w:rPr>
                <w:rFonts w:eastAsia="Times New Roman" w:cs="Arial"/>
                <w:i/>
                <w:szCs w:val="18"/>
              </w:rPr>
              <w:t>all</w:t>
            </w:r>
            <w:r w:rsidRPr="00F03C9C">
              <w:rPr>
                <w:rFonts w:eastAsia="Times New Roman" w:cs="Arial"/>
                <w:szCs w:val="18"/>
              </w:rPr>
              <w:t xml:space="preserve"> teachers with limited teaching certificates assigned to teach in Title I, Part A program (school wide or targeted). Include: </w:t>
            </w:r>
          </w:p>
          <w:p w14:paraId="49D060D9" w14:textId="55E98AD4" w:rsidR="00A006FC" w:rsidRPr="00461D60" w:rsidRDefault="00A006FC" w:rsidP="00AD443D">
            <w:pPr>
              <w:pStyle w:val="ListParagraph"/>
              <w:numPr>
                <w:ilvl w:val="0"/>
                <w:numId w:val="10"/>
              </w:numPr>
              <w:ind w:left="342" w:hanging="180"/>
              <w:rPr>
                <w:rFonts w:eastAsia="Times New Roman" w:cs="Arial"/>
                <w:color w:val="000000"/>
                <w:szCs w:val="18"/>
              </w:rPr>
            </w:pPr>
            <w:r w:rsidRPr="00461D60">
              <w:rPr>
                <w:rFonts w:eastAsia="Times New Roman" w:cs="Arial"/>
                <w:color w:val="000000"/>
                <w:szCs w:val="18"/>
              </w:rPr>
              <w:t>Teacher Name and Certification Number</w:t>
            </w:r>
            <w:r>
              <w:rPr>
                <w:rFonts w:eastAsia="Times New Roman" w:cs="Arial"/>
                <w:color w:val="000000"/>
                <w:szCs w:val="18"/>
              </w:rPr>
              <w:t>.</w:t>
            </w:r>
          </w:p>
          <w:p w14:paraId="5A202F29" w14:textId="7B7FC546" w:rsidR="00A006FC" w:rsidRPr="00461D60" w:rsidRDefault="00A006FC" w:rsidP="00AD443D">
            <w:pPr>
              <w:pStyle w:val="ListParagraph"/>
              <w:numPr>
                <w:ilvl w:val="0"/>
                <w:numId w:val="10"/>
              </w:numPr>
              <w:ind w:left="342" w:hanging="180"/>
              <w:rPr>
                <w:rFonts w:eastAsia="Times New Roman" w:cs="Arial"/>
                <w:color w:val="000000"/>
                <w:szCs w:val="18"/>
              </w:rPr>
            </w:pPr>
            <w:r w:rsidRPr="00461D60">
              <w:rPr>
                <w:rFonts w:eastAsia="Times New Roman" w:cs="Arial"/>
                <w:color w:val="000000"/>
                <w:szCs w:val="18"/>
              </w:rPr>
              <w:t>Building Assignment</w:t>
            </w:r>
            <w:r>
              <w:rPr>
                <w:rFonts w:eastAsia="Times New Roman" w:cs="Arial"/>
                <w:color w:val="000000"/>
                <w:szCs w:val="18"/>
              </w:rPr>
              <w:t>.</w:t>
            </w:r>
          </w:p>
          <w:p w14:paraId="1FBE18EE" w14:textId="6FC0129A" w:rsidR="00A006FC" w:rsidRPr="00B23349" w:rsidRDefault="00A006FC" w:rsidP="00AD443D">
            <w:pPr>
              <w:pStyle w:val="ListParagraph"/>
              <w:numPr>
                <w:ilvl w:val="0"/>
                <w:numId w:val="10"/>
              </w:numPr>
              <w:ind w:left="342" w:hanging="180"/>
              <w:rPr>
                <w:rFonts w:eastAsia="Times New Roman" w:cs="Arial"/>
                <w:color w:val="000000"/>
                <w:szCs w:val="18"/>
              </w:rPr>
            </w:pPr>
            <w:r>
              <w:rPr>
                <w:rFonts w:eastAsia="Times New Roman" w:cs="Arial"/>
                <w:color w:val="000000"/>
                <w:szCs w:val="18"/>
              </w:rPr>
              <w:t>Limited Certificate Type (i.e., Conditional, Substitute, Emergency, Emergency Substitute, Intern Substitute Teacher, Nonimmigrant Alien Exchange Teacher, Transitional).</w:t>
            </w:r>
          </w:p>
          <w:p w14:paraId="5ACF1E8D" w14:textId="77777777" w:rsidR="00A006FC" w:rsidRPr="00F03C9C" w:rsidRDefault="00A006FC" w:rsidP="00F03C9C">
            <w:pPr>
              <w:rPr>
                <w:rFonts w:eastAsia="Times New Roman" w:cs="Arial"/>
                <w:szCs w:val="18"/>
              </w:rPr>
            </w:pPr>
            <w:r w:rsidRPr="008478E5">
              <w:rPr>
                <w:rFonts w:ascii="Cambria Math" w:hAnsi="Cambria Math"/>
              </w:rPr>
              <w:t>⧠</w:t>
            </w:r>
            <w:r w:rsidRPr="008478E5">
              <w:t xml:space="preserve"> </w:t>
            </w:r>
            <w:r>
              <w:t xml:space="preserve">B. </w:t>
            </w:r>
            <w:r w:rsidRPr="00F03C9C">
              <w:rPr>
                <w:rFonts w:eastAsia="Times New Roman" w:cs="Arial"/>
                <w:szCs w:val="18"/>
              </w:rPr>
              <w:t xml:space="preserve">Evidence for </w:t>
            </w:r>
            <w:r w:rsidRPr="00F03C9C">
              <w:rPr>
                <w:rFonts w:eastAsia="Times New Roman" w:cs="Arial"/>
                <w:i/>
                <w:szCs w:val="18"/>
              </w:rPr>
              <w:t xml:space="preserve">each </w:t>
            </w:r>
            <w:r w:rsidRPr="00F03C9C">
              <w:rPr>
                <w:rFonts w:eastAsia="Times New Roman" w:cs="Arial"/>
                <w:szCs w:val="18"/>
              </w:rPr>
              <w:t xml:space="preserve">teacher that timely notice </w:t>
            </w:r>
            <w:proofErr w:type="gramStart"/>
            <w:r w:rsidRPr="00F03C9C">
              <w:rPr>
                <w:rFonts w:eastAsia="Times New Roman" w:cs="Arial"/>
                <w:szCs w:val="18"/>
              </w:rPr>
              <w:t>was provided</w:t>
            </w:r>
            <w:proofErr w:type="gramEnd"/>
            <w:r w:rsidRPr="00F03C9C">
              <w:rPr>
                <w:rFonts w:eastAsia="Times New Roman" w:cs="Arial"/>
                <w:szCs w:val="18"/>
              </w:rPr>
              <w:t xml:space="preserve"> to parents.</w:t>
            </w:r>
          </w:p>
          <w:p w14:paraId="1D5087BD" w14:textId="5FCF3131" w:rsidR="00A006FC" w:rsidRPr="00AD443D" w:rsidRDefault="00A006FC" w:rsidP="00EA4727">
            <w:pPr>
              <w:pStyle w:val="Calibri"/>
              <w:rPr>
                <w:rFonts w:eastAsia="Times New Roman" w:cs="Times New Roman"/>
                <w:b w:val="0"/>
                <w:color w:val="000000"/>
              </w:rPr>
            </w:pPr>
            <w:r w:rsidRPr="008478E5">
              <w:rPr>
                <w:rFonts w:ascii="Cambria Math" w:hAnsi="Cambria Math"/>
                <w:b w:val="0"/>
              </w:rPr>
              <w:t>⧠</w:t>
            </w:r>
            <w:r w:rsidRPr="008478E5">
              <w:rPr>
                <w:b w:val="0"/>
              </w:rPr>
              <w:t xml:space="preserve"> </w:t>
            </w:r>
            <w:r>
              <w:rPr>
                <w:rFonts w:eastAsia="Times New Roman" w:cs="Arial"/>
                <w:b w:val="0"/>
              </w:rPr>
              <w:t>C</w:t>
            </w:r>
            <w:r w:rsidRPr="008478E5">
              <w:rPr>
                <w:rFonts w:eastAsia="Times New Roman" w:cs="Arial"/>
                <w:b w:val="0"/>
              </w:rPr>
              <w:t xml:space="preserve">. </w:t>
            </w:r>
            <w:r w:rsidRPr="008478E5">
              <w:rPr>
                <w:rFonts w:eastAsia="Times New Roman" w:cs="Arial"/>
                <w:b w:val="0"/>
                <w:color w:val="000000"/>
              </w:rPr>
              <w:t>N/A</w:t>
            </w:r>
          </w:p>
        </w:tc>
        <w:tc>
          <w:tcPr>
            <w:tcW w:w="2160" w:type="dxa"/>
            <w:shd w:val="clear" w:color="auto" w:fill="F2F2F2" w:themeFill="background1" w:themeFillShade="F2"/>
          </w:tcPr>
          <w:p w14:paraId="3574309B" w14:textId="77777777" w:rsidR="00A006FC" w:rsidRDefault="00A006FC" w:rsidP="00274961">
            <w:pPr>
              <w:rPr>
                <w:rFonts w:cs="Cambria Math"/>
                <w:szCs w:val="18"/>
              </w:rPr>
            </w:pPr>
            <w:r>
              <w:rPr>
                <w:rFonts w:ascii="Cambria Math" w:hAnsi="Cambria Math" w:cs="Cambria Math"/>
                <w:szCs w:val="18"/>
              </w:rPr>
              <w:t>⧠</w:t>
            </w:r>
            <w:r>
              <w:rPr>
                <w:rFonts w:cs="Cambria Math"/>
                <w:szCs w:val="18"/>
              </w:rPr>
              <w:t xml:space="preserve"> Compliant</w:t>
            </w:r>
          </w:p>
          <w:p w14:paraId="45798712" w14:textId="77777777" w:rsidR="00A006FC" w:rsidRDefault="00A006FC" w:rsidP="00274961">
            <w:pPr>
              <w:rPr>
                <w:rFonts w:cs="Cambria Math"/>
                <w:szCs w:val="18"/>
              </w:rPr>
            </w:pPr>
            <w:r>
              <w:rPr>
                <w:rFonts w:ascii="Cambria Math" w:hAnsi="Cambria Math" w:cs="Cambria Math"/>
                <w:szCs w:val="18"/>
              </w:rPr>
              <w:t>⧠</w:t>
            </w:r>
            <w:r>
              <w:rPr>
                <w:rFonts w:cs="Cambria Math"/>
                <w:szCs w:val="18"/>
              </w:rPr>
              <w:t xml:space="preserve"> Action Plan Approved</w:t>
            </w:r>
          </w:p>
          <w:p w14:paraId="623F926E" w14:textId="77777777" w:rsidR="00A006FC" w:rsidRDefault="00A006FC" w:rsidP="00274961">
            <w:pPr>
              <w:rPr>
                <w:rFonts w:cs="Cambria Math"/>
                <w:szCs w:val="18"/>
              </w:rPr>
            </w:pPr>
            <w:r>
              <w:rPr>
                <w:rFonts w:ascii="Cambria Math" w:hAnsi="Cambria Math" w:cs="Cambria Math"/>
                <w:szCs w:val="18"/>
              </w:rPr>
              <w:t>⧠</w:t>
            </w:r>
            <w:r>
              <w:rPr>
                <w:rFonts w:cs="Cambria Math"/>
                <w:szCs w:val="18"/>
              </w:rPr>
              <w:t xml:space="preserve"> Evidence Needed</w:t>
            </w:r>
          </w:p>
          <w:p w14:paraId="3BE17E72" w14:textId="77777777" w:rsidR="00A006FC" w:rsidRDefault="00A006FC" w:rsidP="00274961">
            <w:pPr>
              <w:rPr>
                <w:rFonts w:cs="Cambria Math"/>
                <w:szCs w:val="18"/>
              </w:rPr>
            </w:pPr>
            <w:r>
              <w:rPr>
                <w:rFonts w:ascii="Cambria Math" w:hAnsi="Cambria Math" w:cs="Cambria Math"/>
                <w:szCs w:val="18"/>
              </w:rPr>
              <w:t>⧠</w:t>
            </w:r>
            <w:r>
              <w:rPr>
                <w:rFonts w:cs="Cambria Math"/>
                <w:szCs w:val="18"/>
              </w:rPr>
              <w:t xml:space="preserve"> Noncompliant</w:t>
            </w:r>
          </w:p>
          <w:p w14:paraId="54BCB840" w14:textId="77777777" w:rsidR="00A006FC" w:rsidRDefault="00A006FC" w:rsidP="00274961">
            <w:pPr>
              <w:rPr>
                <w:rFonts w:ascii="Cambria Math" w:hAnsi="Cambria Math" w:cs="Cambria Math"/>
                <w:szCs w:val="18"/>
              </w:rPr>
            </w:pPr>
            <w:r w:rsidRPr="00790752">
              <w:rPr>
                <w:rFonts w:ascii="Cambria Math" w:hAnsi="Cambria Math"/>
              </w:rPr>
              <w:t>⧠</w:t>
            </w:r>
            <w:r w:rsidRPr="00790752">
              <w:t xml:space="preserve"> N/A</w:t>
            </w:r>
          </w:p>
        </w:tc>
      </w:tr>
      <w:tr w:rsidR="00A006FC" w:rsidRPr="00063CEB" w14:paraId="49D97B65" w14:textId="05EDD637" w:rsidTr="00A006FC">
        <w:tc>
          <w:tcPr>
            <w:tcW w:w="630" w:type="dxa"/>
            <w:shd w:val="clear" w:color="auto" w:fill="auto"/>
          </w:tcPr>
          <w:p w14:paraId="25131687" w14:textId="77777777" w:rsidR="00A006FC" w:rsidRPr="00063CEB" w:rsidRDefault="00A006FC" w:rsidP="00790752">
            <w:pPr>
              <w:rPr>
                <w:rFonts w:cs="Times New Roman"/>
                <w:szCs w:val="18"/>
              </w:rPr>
            </w:pPr>
            <w:r>
              <w:rPr>
                <w:rFonts w:cs="Times New Roman"/>
                <w:szCs w:val="18"/>
              </w:rPr>
              <w:t>6.3</w:t>
            </w:r>
          </w:p>
        </w:tc>
        <w:tc>
          <w:tcPr>
            <w:tcW w:w="2880" w:type="dxa"/>
            <w:shd w:val="clear" w:color="auto" w:fill="auto"/>
          </w:tcPr>
          <w:p w14:paraId="6853F270" w14:textId="5D455CBB" w:rsidR="00A006FC" w:rsidRPr="003D3CEC" w:rsidRDefault="00A006FC" w:rsidP="00790752">
            <w:pPr>
              <w:rPr>
                <w:b/>
                <w:szCs w:val="18"/>
              </w:rPr>
            </w:pPr>
            <w:r>
              <w:rPr>
                <w:b/>
                <w:szCs w:val="18"/>
              </w:rPr>
              <w:t xml:space="preserve">Highly Qualified </w:t>
            </w:r>
            <w:r w:rsidRPr="004C0B4E">
              <w:rPr>
                <w:b/>
                <w:szCs w:val="18"/>
              </w:rPr>
              <w:t>Paraeducators</w:t>
            </w:r>
            <w:r>
              <w:rPr>
                <w:i/>
                <w:szCs w:val="18"/>
              </w:rPr>
              <w:br/>
              <w:t xml:space="preserve">All </w:t>
            </w:r>
            <w:proofErr w:type="spellStart"/>
            <w:r>
              <w:rPr>
                <w:i/>
                <w:szCs w:val="18"/>
              </w:rPr>
              <w:t>paraeducators</w:t>
            </w:r>
            <w:proofErr w:type="spellEnd"/>
            <w:r>
              <w:rPr>
                <w:i/>
                <w:szCs w:val="18"/>
              </w:rPr>
              <w:t xml:space="preserve"> </w:t>
            </w:r>
            <w:r w:rsidRPr="00B67767">
              <w:rPr>
                <w:i/>
                <w:szCs w:val="18"/>
              </w:rPr>
              <w:t xml:space="preserve">currently working </w:t>
            </w:r>
            <w:r w:rsidRPr="00B67767">
              <w:rPr>
                <w:i/>
                <w:szCs w:val="18"/>
              </w:rPr>
              <w:lastRenderedPageBreak/>
              <w:t>in a Title I</w:t>
            </w:r>
            <w:r>
              <w:rPr>
                <w:i/>
                <w:szCs w:val="18"/>
              </w:rPr>
              <w:t>, Part A</w:t>
            </w:r>
            <w:r w:rsidRPr="00B67767">
              <w:rPr>
                <w:i/>
                <w:szCs w:val="18"/>
              </w:rPr>
              <w:t xml:space="preserve"> program meet the ESEA requirements. Sec</w:t>
            </w:r>
            <w:r>
              <w:rPr>
                <w:i/>
                <w:szCs w:val="18"/>
              </w:rPr>
              <w:t>.</w:t>
            </w:r>
            <w:r w:rsidRPr="00B67767">
              <w:rPr>
                <w:i/>
                <w:szCs w:val="18"/>
              </w:rPr>
              <w:t xml:space="preserve"> 1119(d).</w:t>
            </w:r>
          </w:p>
        </w:tc>
        <w:tc>
          <w:tcPr>
            <w:tcW w:w="8820" w:type="dxa"/>
            <w:shd w:val="clear" w:color="auto" w:fill="auto"/>
          </w:tcPr>
          <w:p w14:paraId="778891C5" w14:textId="77777777" w:rsidR="00A006FC" w:rsidRPr="003D3CEC" w:rsidRDefault="00A006FC" w:rsidP="00790752">
            <w:pPr>
              <w:pStyle w:val="Calibri"/>
            </w:pPr>
            <w:r>
              <w:lastRenderedPageBreak/>
              <w:t>LEA Level</w:t>
            </w:r>
          </w:p>
          <w:p w14:paraId="4D4D1FA9" w14:textId="77777777" w:rsidR="00A006FC" w:rsidRDefault="00A006FC" w:rsidP="00790752">
            <w:pPr>
              <w:rPr>
                <w:rFonts w:cs="Arial"/>
                <w:b/>
                <w:szCs w:val="18"/>
              </w:rPr>
            </w:pPr>
            <w:r w:rsidRPr="00313CFC">
              <w:rPr>
                <w:rFonts w:cs="Arial"/>
                <w:szCs w:val="18"/>
              </w:rPr>
              <w:t xml:space="preserve">For </w:t>
            </w:r>
            <w:r w:rsidRPr="0079339C">
              <w:rPr>
                <w:rFonts w:cs="Arial"/>
                <w:i/>
                <w:szCs w:val="18"/>
              </w:rPr>
              <w:t>each</w:t>
            </w:r>
            <w:r>
              <w:rPr>
                <w:rFonts w:cs="Arial"/>
                <w:szCs w:val="18"/>
              </w:rPr>
              <w:t xml:space="preserve"> type of LEA </w:t>
            </w:r>
            <w:r w:rsidRPr="00313CFC">
              <w:rPr>
                <w:rFonts w:cs="Arial"/>
                <w:szCs w:val="18"/>
              </w:rPr>
              <w:t>below</w:t>
            </w:r>
            <w:r>
              <w:rPr>
                <w:rFonts w:cs="Arial"/>
                <w:szCs w:val="18"/>
              </w:rPr>
              <w:t xml:space="preserve"> (as applicable):</w:t>
            </w:r>
            <w:r w:rsidRPr="00313CFC">
              <w:rPr>
                <w:rFonts w:cs="Arial"/>
                <w:b/>
                <w:szCs w:val="18"/>
              </w:rPr>
              <w:t xml:space="preserve"> </w:t>
            </w:r>
          </w:p>
          <w:p w14:paraId="22C48238" w14:textId="5CA131E7" w:rsidR="00A006FC" w:rsidRDefault="00A006FC" w:rsidP="00790752">
            <w:pPr>
              <w:pStyle w:val="ListParagraph"/>
              <w:numPr>
                <w:ilvl w:val="0"/>
                <w:numId w:val="8"/>
              </w:numPr>
              <w:ind w:left="342" w:hanging="180"/>
              <w:rPr>
                <w:rFonts w:eastAsia="Times New Roman" w:cs="Arial"/>
                <w:i/>
                <w:color w:val="000000"/>
                <w:szCs w:val="18"/>
              </w:rPr>
            </w:pPr>
            <w:r>
              <w:rPr>
                <w:rFonts w:eastAsia="Times New Roman" w:cs="Arial"/>
                <w:i/>
                <w:color w:val="000000"/>
                <w:szCs w:val="18"/>
              </w:rPr>
              <w:t>S</w:t>
            </w:r>
            <w:r w:rsidRPr="00B818AF">
              <w:rPr>
                <w:rFonts w:cs="Arial"/>
                <w:i/>
                <w:szCs w:val="18"/>
              </w:rPr>
              <w:t xml:space="preserve">mall </w:t>
            </w:r>
            <w:r>
              <w:rPr>
                <w:rFonts w:cs="Arial"/>
                <w:i/>
                <w:szCs w:val="18"/>
              </w:rPr>
              <w:t>LEA</w:t>
            </w:r>
            <w:r w:rsidRPr="00B818AF">
              <w:rPr>
                <w:rFonts w:cs="Arial"/>
                <w:i/>
                <w:szCs w:val="18"/>
              </w:rPr>
              <w:t xml:space="preserve">s </w:t>
            </w:r>
            <w:r>
              <w:rPr>
                <w:rFonts w:cs="Arial"/>
                <w:szCs w:val="18"/>
              </w:rPr>
              <w:t>must provide evidence</w:t>
            </w:r>
            <w:r w:rsidRPr="00B818AF">
              <w:rPr>
                <w:rFonts w:cs="Arial"/>
                <w:szCs w:val="18"/>
              </w:rPr>
              <w:t xml:space="preserve"> for </w:t>
            </w:r>
            <w:r>
              <w:rPr>
                <w:rFonts w:cs="Arial"/>
                <w:szCs w:val="18"/>
              </w:rPr>
              <w:t>one (1)</w:t>
            </w:r>
            <w:r w:rsidRPr="00B818AF">
              <w:rPr>
                <w:rFonts w:cs="Arial"/>
                <w:szCs w:val="18"/>
              </w:rPr>
              <w:t xml:space="preserve"> </w:t>
            </w:r>
            <w:r w:rsidRPr="00B818AF">
              <w:rPr>
                <w:rFonts w:eastAsia="Times New Roman" w:cs="Arial"/>
                <w:color w:val="000000"/>
                <w:szCs w:val="18"/>
              </w:rPr>
              <w:t xml:space="preserve">Title </w:t>
            </w:r>
            <w:proofErr w:type="spellStart"/>
            <w:r w:rsidRPr="00B818AF">
              <w:rPr>
                <w:rFonts w:eastAsia="Times New Roman" w:cs="Arial"/>
                <w:color w:val="000000"/>
                <w:szCs w:val="18"/>
              </w:rPr>
              <w:t>Paraeducator</w:t>
            </w:r>
            <w:proofErr w:type="spellEnd"/>
            <w:r w:rsidRPr="00B818AF">
              <w:rPr>
                <w:rFonts w:eastAsia="Times New Roman" w:cs="Arial"/>
                <w:color w:val="000000"/>
                <w:szCs w:val="18"/>
              </w:rPr>
              <w:t>;</w:t>
            </w:r>
            <w:r w:rsidRPr="00B818AF">
              <w:rPr>
                <w:rFonts w:eastAsia="Times New Roman" w:cs="Arial"/>
                <w:i/>
                <w:color w:val="000000"/>
                <w:szCs w:val="18"/>
              </w:rPr>
              <w:t xml:space="preserve"> </w:t>
            </w:r>
          </w:p>
          <w:p w14:paraId="67C4606E" w14:textId="06D67637" w:rsidR="00A006FC" w:rsidRDefault="00A006FC" w:rsidP="00790752">
            <w:pPr>
              <w:pStyle w:val="ListParagraph"/>
              <w:numPr>
                <w:ilvl w:val="0"/>
                <w:numId w:val="8"/>
              </w:numPr>
              <w:ind w:left="342" w:hanging="180"/>
              <w:rPr>
                <w:rFonts w:eastAsia="Times New Roman" w:cs="Arial"/>
                <w:i/>
                <w:color w:val="000000"/>
                <w:szCs w:val="18"/>
              </w:rPr>
            </w:pPr>
            <w:r>
              <w:rPr>
                <w:rFonts w:cs="Arial"/>
                <w:i/>
                <w:szCs w:val="18"/>
              </w:rPr>
              <w:lastRenderedPageBreak/>
              <w:t>M</w:t>
            </w:r>
            <w:r w:rsidRPr="00B818AF">
              <w:rPr>
                <w:rFonts w:cs="Arial"/>
                <w:i/>
                <w:szCs w:val="18"/>
              </w:rPr>
              <w:t xml:space="preserve">edium </w:t>
            </w:r>
            <w:r>
              <w:rPr>
                <w:rFonts w:cs="Arial"/>
                <w:i/>
                <w:szCs w:val="18"/>
              </w:rPr>
              <w:t>LEA</w:t>
            </w:r>
            <w:r w:rsidRPr="00B818AF">
              <w:rPr>
                <w:rFonts w:cs="Arial"/>
                <w:i/>
                <w:szCs w:val="18"/>
              </w:rPr>
              <w:t xml:space="preserve">s </w:t>
            </w:r>
            <w:r>
              <w:rPr>
                <w:rFonts w:cs="Arial"/>
                <w:szCs w:val="18"/>
              </w:rPr>
              <w:t>must provide evidence for two</w:t>
            </w:r>
            <w:r w:rsidRPr="00B818AF">
              <w:rPr>
                <w:rFonts w:cs="Arial"/>
                <w:szCs w:val="18"/>
              </w:rPr>
              <w:t xml:space="preserve"> </w:t>
            </w:r>
            <w:r>
              <w:rPr>
                <w:rFonts w:eastAsia="Times New Roman" w:cs="Arial"/>
                <w:color w:val="000000"/>
                <w:szCs w:val="18"/>
              </w:rPr>
              <w:t>(2) T</w:t>
            </w:r>
            <w:r w:rsidRPr="00B818AF">
              <w:rPr>
                <w:rFonts w:eastAsia="Times New Roman" w:cs="Arial"/>
                <w:color w:val="000000"/>
                <w:szCs w:val="18"/>
              </w:rPr>
              <w:t>itle I</w:t>
            </w:r>
            <w:r>
              <w:rPr>
                <w:rFonts w:eastAsia="Times New Roman" w:cs="Arial"/>
                <w:color w:val="000000"/>
                <w:szCs w:val="18"/>
              </w:rPr>
              <w:t>, Part A</w:t>
            </w:r>
            <w:r w:rsidRPr="00B818AF">
              <w:rPr>
                <w:rFonts w:eastAsia="Times New Roman" w:cs="Arial"/>
                <w:color w:val="000000"/>
                <w:szCs w:val="18"/>
              </w:rPr>
              <w:t xml:space="preserve"> Paraeducators; and</w:t>
            </w:r>
          </w:p>
          <w:p w14:paraId="73B43DBD" w14:textId="1693D9B9" w:rsidR="00A006FC" w:rsidRPr="006E3E62" w:rsidRDefault="00A006FC" w:rsidP="006E3E62">
            <w:pPr>
              <w:pStyle w:val="ListParagraph"/>
              <w:numPr>
                <w:ilvl w:val="0"/>
                <w:numId w:val="8"/>
              </w:numPr>
              <w:ind w:left="342" w:hanging="180"/>
              <w:rPr>
                <w:rFonts w:eastAsia="Times New Roman" w:cs="Arial"/>
                <w:i/>
                <w:color w:val="000000"/>
                <w:szCs w:val="18"/>
              </w:rPr>
            </w:pPr>
            <w:r>
              <w:rPr>
                <w:rFonts w:cs="Arial"/>
                <w:i/>
                <w:szCs w:val="18"/>
              </w:rPr>
              <w:t>L</w:t>
            </w:r>
            <w:r w:rsidRPr="00B818AF">
              <w:rPr>
                <w:rFonts w:cs="Arial"/>
                <w:i/>
                <w:szCs w:val="18"/>
              </w:rPr>
              <w:t xml:space="preserve">arge </w:t>
            </w:r>
            <w:r>
              <w:rPr>
                <w:rFonts w:cs="Arial"/>
                <w:i/>
                <w:szCs w:val="18"/>
              </w:rPr>
              <w:t>LEA</w:t>
            </w:r>
            <w:r w:rsidRPr="00B818AF">
              <w:rPr>
                <w:rFonts w:cs="Arial"/>
                <w:i/>
                <w:szCs w:val="18"/>
              </w:rPr>
              <w:t xml:space="preserve">s </w:t>
            </w:r>
            <w:r>
              <w:rPr>
                <w:rFonts w:cs="Arial"/>
                <w:szCs w:val="18"/>
              </w:rPr>
              <w:t>must provide evidence for four</w:t>
            </w:r>
            <w:r w:rsidRPr="00B818AF">
              <w:rPr>
                <w:rFonts w:cs="Arial"/>
                <w:szCs w:val="18"/>
              </w:rPr>
              <w:t xml:space="preserve"> </w:t>
            </w:r>
            <w:r w:rsidRPr="00B818AF">
              <w:rPr>
                <w:rFonts w:eastAsia="Times New Roman" w:cs="Arial"/>
                <w:color w:val="000000"/>
                <w:szCs w:val="18"/>
              </w:rPr>
              <w:t>Title I</w:t>
            </w:r>
            <w:r>
              <w:rPr>
                <w:rFonts w:eastAsia="Times New Roman" w:cs="Arial"/>
                <w:color w:val="000000"/>
                <w:szCs w:val="18"/>
              </w:rPr>
              <w:t xml:space="preserve">, Part </w:t>
            </w:r>
            <w:proofErr w:type="gramStart"/>
            <w:r>
              <w:rPr>
                <w:rFonts w:eastAsia="Times New Roman" w:cs="Arial"/>
                <w:color w:val="000000"/>
                <w:szCs w:val="18"/>
              </w:rPr>
              <w:t>A</w:t>
            </w:r>
            <w:proofErr w:type="gramEnd"/>
            <w:r w:rsidRPr="00B818AF">
              <w:rPr>
                <w:rFonts w:eastAsia="Times New Roman" w:cs="Arial"/>
                <w:color w:val="000000"/>
                <w:szCs w:val="18"/>
              </w:rPr>
              <w:t xml:space="preserve"> Paraeducators.</w:t>
            </w:r>
          </w:p>
          <w:p w14:paraId="64B17D6F" w14:textId="77777777" w:rsidR="00A006FC" w:rsidRDefault="00A006FC" w:rsidP="006E3E62">
            <w:pPr>
              <w:rPr>
                <w:rFonts w:eastAsia="Times New Roman" w:cs="Arial"/>
                <w:i/>
                <w:color w:val="000000"/>
                <w:szCs w:val="18"/>
              </w:rPr>
            </w:pPr>
          </w:p>
          <w:p w14:paraId="0825FC3F" w14:textId="77777777" w:rsidR="00A006FC" w:rsidRDefault="00A006FC" w:rsidP="006E3E62">
            <w:pPr>
              <w:rPr>
                <w:rFonts w:eastAsia="Times New Roman" w:cs="Arial"/>
                <w:i/>
                <w:color w:val="000000"/>
                <w:szCs w:val="18"/>
              </w:rPr>
            </w:pPr>
            <w:r>
              <w:rPr>
                <w:rFonts w:eastAsia="Times New Roman" w:cs="Arial"/>
                <w:i/>
                <w:color w:val="000000"/>
                <w:szCs w:val="18"/>
              </w:rPr>
              <w:t>Small: Less than 1500 students</w:t>
            </w:r>
          </w:p>
          <w:p w14:paraId="344AA619" w14:textId="77777777" w:rsidR="00A006FC" w:rsidRDefault="00A006FC" w:rsidP="006E3E62">
            <w:pPr>
              <w:rPr>
                <w:rFonts w:eastAsia="Times New Roman" w:cs="Arial"/>
                <w:i/>
                <w:color w:val="000000"/>
                <w:szCs w:val="18"/>
              </w:rPr>
            </w:pPr>
            <w:r>
              <w:rPr>
                <w:rFonts w:eastAsia="Times New Roman" w:cs="Arial"/>
                <w:i/>
                <w:color w:val="000000"/>
                <w:szCs w:val="18"/>
              </w:rPr>
              <w:t>Medium: 1500-5000 students</w:t>
            </w:r>
          </w:p>
          <w:p w14:paraId="2ED2E32D" w14:textId="77777777" w:rsidR="00A006FC" w:rsidRPr="006E3E62" w:rsidRDefault="00A006FC" w:rsidP="006E3E62">
            <w:pPr>
              <w:rPr>
                <w:rFonts w:eastAsia="Times New Roman" w:cs="Arial"/>
                <w:i/>
                <w:color w:val="000000"/>
                <w:szCs w:val="18"/>
              </w:rPr>
            </w:pPr>
            <w:r>
              <w:rPr>
                <w:rFonts w:eastAsia="Times New Roman" w:cs="Arial"/>
                <w:i/>
                <w:color w:val="000000"/>
                <w:szCs w:val="18"/>
              </w:rPr>
              <w:t>Large: More than 5000 students</w:t>
            </w:r>
          </w:p>
          <w:p w14:paraId="6B6203DF" w14:textId="77777777" w:rsidR="00A006FC" w:rsidRPr="00461D60" w:rsidRDefault="00A006FC" w:rsidP="00790752">
            <w:pPr>
              <w:rPr>
                <w:rFonts w:eastAsia="Times New Roman" w:cs="Arial"/>
                <w:i/>
                <w:color w:val="000000"/>
                <w:szCs w:val="18"/>
              </w:rPr>
            </w:pPr>
          </w:p>
          <w:p w14:paraId="2A3B69A4" w14:textId="4741749C" w:rsidR="00A006FC" w:rsidRPr="009C0719" w:rsidRDefault="00A006FC" w:rsidP="00790752">
            <w:pPr>
              <w:rPr>
                <w:rFonts w:eastAsia="Times New Roman" w:cs="Arial"/>
                <w:szCs w:val="18"/>
              </w:rPr>
            </w:pPr>
            <w:r w:rsidRPr="00B818AF">
              <w:rPr>
                <w:rFonts w:ascii="Cambria Math" w:hAnsi="Cambria Math" w:cs="Cambria Math"/>
                <w:szCs w:val="18"/>
              </w:rPr>
              <w:t>⧠</w:t>
            </w:r>
            <w:r w:rsidRPr="00B818AF">
              <w:rPr>
                <w:rFonts w:cs="Cambria Math"/>
                <w:szCs w:val="18"/>
              </w:rPr>
              <w:t xml:space="preserve"> </w:t>
            </w:r>
            <w:r>
              <w:rPr>
                <w:rFonts w:eastAsia="Times New Roman" w:cs="Arial"/>
                <w:szCs w:val="18"/>
              </w:rPr>
              <w:t xml:space="preserve">A. </w:t>
            </w:r>
            <w:r w:rsidRPr="00313CFC">
              <w:rPr>
                <w:rFonts w:eastAsia="Times New Roman" w:cs="Arial"/>
                <w:szCs w:val="18"/>
              </w:rPr>
              <w:t>Documentation</w:t>
            </w:r>
            <w:r>
              <w:rPr>
                <w:rFonts w:eastAsia="Times New Roman" w:cs="Arial"/>
                <w:szCs w:val="18"/>
              </w:rPr>
              <w:t xml:space="preserve"> that </w:t>
            </w:r>
            <w:r w:rsidRPr="00313CFC">
              <w:rPr>
                <w:rFonts w:eastAsia="Times New Roman" w:cs="Arial"/>
                <w:szCs w:val="18"/>
              </w:rPr>
              <w:t>Title I</w:t>
            </w:r>
            <w:r>
              <w:rPr>
                <w:rFonts w:eastAsia="Times New Roman" w:cs="Arial"/>
                <w:szCs w:val="18"/>
              </w:rPr>
              <w:t>, Part A</w:t>
            </w:r>
            <w:r w:rsidRPr="00313CFC">
              <w:rPr>
                <w:rFonts w:eastAsia="Times New Roman" w:cs="Arial"/>
                <w:szCs w:val="18"/>
              </w:rPr>
              <w:t xml:space="preserve"> </w:t>
            </w:r>
            <w:proofErr w:type="spellStart"/>
            <w:r w:rsidRPr="00313CFC">
              <w:rPr>
                <w:rFonts w:eastAsia="Times New Roman" w:cs="Arial"/>
                <w:szCs w:val="18"/>
              </w:rPr>
              <w:t>paraeducat</w:t>
            </w:r>
            <w:r>
              <w:rPr>
                <w:rFonts w:eastAsia="Times New Roman" w:cs="Arial"/>
                <w:szCs w:val="18"/>
              </w:rPr>
              <w:t>ors</w:t>
            </w:r>
            <w:proofErr w:type="spellEnd"/>
            <w:r>
              <w:rPr>
                <w:rFonts w:eastAsia="Times New Roman" w:cs="Arial"/>
                <w:szCs w:val="18"/>
              </w:rPr>
              <w:t xml:space="preserve"> meet the ESEA requirements (</w:t>
            </w:r>
            <w:r w:rsidRPr="009C0719">
              <w:rPr>
                <w:rFonts w:eastAsia="Times New Roman" w:cs="Arial"/>
                <w:szCs w:val="18"/>
              </w:rPr>
              <w:t xml:space="preserve">e.g., </w:t>
            </w:r>
            <w:r>
              <w:rPr>
                <w:rFonts w:eastAsia="Times New Roman" w:cs="Arial"/>
                <w:szCs w:val="18"/>
              </w:rPr>
              <w:t xml:space="preserve">official </w:t>
            </w:r>
            <w:r w:rsidRPr="009C0719">
              <w:rPr>
                <w:rFonts w:eastAsia="Times New Roman" w:cs="Arial"/>
                <w:szCs w:val="18"/>
              </w:rPr>
              <w:t xml:space="preserve">ETS </w:t>
            </w:r>
            <w:proofErr w:type="spellStart"/>
            <w:r w:rsidRPr="009C0719">
              <w:rPr>
                <w:rFonts w:eastAsia="Times New Roman" w:cs="Arial"/>
                <w:szCs w:val="18"/>
              </w:rPr>
              <w:t>ParaPro</w:t>
            </w:r>
            <w:proofErr w:type="spellEnd"/>
            <w:r w:rsidRPr="009C0719">
              <w:rPr>
                <w:rFonts w:eastAsia="Times New Roman" w:cs="Arial"/>
                <w:szCs w:val="18"/>
              </w:rPr>
              <w:t xml:space="preserve"> Assessment results,</w:t>
            </w:r>
            <w:r>
              <w:rPr>
                <w:rFonts w:eastAsia="Times New Roman" w:cs="Arial"/>
                <w:szCs w:val="18"/>
              </w:rPr>
              <w:t xml:space="preserve"> official</w:t>
            </w:r>
            <w:r w:rsidRPr="009C0719">
              <w:rPr>
                <w:rFonts w:eastAsia="Times New Roman" w:cs="Arial"/>
                <w:szCs w:val="18"/>
              </w:rPr>
              <w:t xml:space="preserve"> </w:t>
            </w:r>
            <w:r>
              <w:rPr>
                <w:rFonts w:eastAsia="Times New Roman" w:cs="Arial"/>
                <w:szCs w:val="18"/>
              </w:rPr>
              <w:t>college or university</w:t>
            </w:r>
            <w:r w:rsidRPr="009C0719">
              <w:rPr>
                <w:rFonts w:eastAsia="Times New Roman" w:cs="Arial"/>
                <w:szCs w:val="18"/>
              </w:rPr>
              <w:t xml:space="preserve"> tran</w:t>
            </w:r>
            <w:r>
              <w:rPr>
                <w:rFonts w:eastAsia="Times New Roman" w:cs="Arial"/>
                <w:szCs w:val="18"/>
              </w:rPr>
              <w:t xml:space="preserve">scripts, etc.) </w:t>
            </w:r>
          </w:p>
          <w:p w14:paraId="44507425" w14:textId="77777777" w:rsidR="00A006FC" w:rsidRPr="00B818AF" w:rsidRDefault="00A006FC" w:rsidP="00181A39">
            <w:pPr>
              <w:spacing w:after="60"/>
              <w:rPr>
                <w:rFonts w:eastAsia="Times New Roman" w:cs="Arial"/>
                <w:color w:val="000000"/>
                <w:szCs w:val="18"/>
              </w:rPr>
            </w:pPr>
            <w:r w:rsidRPr="00B818AF">
              <w:rPr>
                <w:rFonts w:ascii="Cambria Math" w:hAnsi="Cambria Math" w:cs="Cambria Math"/>
                <w:szCs w:val="18"/>
              </w:rPr>
              <w:t>⧠</w:t>
            </w:r>
            <w:r w:rsidRPr="00B818AF">
              <w:rPr>
                <w:rFonts w:cs="Cambria Math"/>
                <w:szCs w:val="18"/>
              </w:rPr>
              <w:t xml:space="preserve"> </w:t>
            </w:r>
            <w:r>
              <w:rPr>
                <w:rFonts w:eastAsia="Times New Roman" w:cs="Arial"/>
                <w:szCs w:val="18"/>
              </w:rPr>
              <w:t xml:space="preserve">B. </w:t>
            </w:r>
            <w:r w:rsidRPr="00313CFC">
              <w:rPr>
                <w:rFonts w:eastAsia="Times New Roman" w:cs="Arial"/>
                <w:color w:val="000000"/>
                <w:szCs w:val="18"/>
              </w:rPr>
              <w:t>N/A</w:t>
            </w:r>
          </w:p>
        </w:tc>
        <w:tc>
          <w:tcPr>
            <w:tcW w:w="2160" w:type="dxa"/>
            <w:shd w:val="clear" w:color="auto" w:fill="auto"/>
          </w:tcPr>
          <w:p w14:paraId="5D8498CA" w14:textId="77777777" w:rsidR="00A006FC" w:rsidRDefault="00A006FC" w:rsidP="00790752">
            <w:pPr>
              <w:rPr>
                <w:rFonts w:cs="Cambria Math"/>
                <w:szCs w:val="18"/>
              </w:rPr>
            </w:pPr>
            <w:r>
              <w:rPr>
                <w:rFonts w:ascii="Cambria Math" w:hAnsi="Cambria Math" w:cs="Cambria Math"/>
                <w:szCs w:val="18"/>
              </w:rPr>
              <w:lastRenderedPageBreak/>
              <w:t>⧠</w:t>
            </w:r>
            <w:r>
              <w:rPr>
                <w:rFonts w:cs="Cambria Math"/>
                <w:szCs w:val="18"/>
              </w:rPr>
              <w:t xml:space="preserve"> Compliant</w:t>
            </w:r>
          </w:p>
          <w:p w14:paraId="42E6660F" w14:textId="77777777" w:rsidR="00A006FC" w:rsidRDefault="00A006FC" w:rsidP="00790752">
            <w:pPr>
              <w:rPr>
                <w:rFonts w:cs="Cambria Math"/>
                <w:szCs w:val="18"/>
              </w:rPr>
            </w:pPr>
            <w:r>
              <w:rPr>
                <w:rFonts w:ascii="Cambria Math" w:hAnsi="Cambria Math" w:cs="Cambria Math"/>
                <w:szCs w:val="18"/>
              </w:rPr>
              <w:t>⧠</w:t>
            </w:r>
            <w:r>
              <w:rPr>
                <w:rFonts w:cs="Cambria Math"/>
                <w:szCs w:val="18"/>
              </w:rPr>
              <w:t xml:space="preserve"> Action Plan Approved</w:t>
            </w:r>
          </w:p>
          <w:p w14:paraId="1BE61DC6" w14:textId="77777777" w:rsidR="00A006FC" w:rsidRDefault="00A006FC" w:rsidP="00790752">
            <w:pPr>
              <w:rPr>
                <w:rFonts w:cs="Cambria Math"/>
                <w:szCs w:val="18"/>
              </w:rPr>
            </w:pPr>
            <w:r>
              <w:rPr>
                <w:rFonts w:ascii="Cambria Math" w:hAnsi="Cambria Math" w:cs="Cambria Math"/>
                <w:szCs w:val="18"/>
              </w:rPr>
              <w:t>⧠</w:t>
            </w:r>
            <w:r>
              <w:rPr>
                <w:rFonts w:cs="Cambria Math"/>
                <w:szCs w:val="18"/>
              </w:rPr>
              <w:t xml:space="preserve"> Evidence Needed</w:t>
            </w:r>
          </w:p>
          <w:p w14:paraId="661103FA" w14:textId="77777777" w:rsidR="00A006FC" w:rsidRDefault="00A006FC" w:rsidP="00790752">
            <w:pPr>
              <w:rPr>
                <w:rFonts w:cs="Cambria Math"/>
                <w:szCs w:val="18"/>
              </w:rPr>
            </w:pPr>
            <w:r>
              <w:rPr>
                <w:rFonts w:ascii="Cambria Math" w:hAnsi="Cambria Math" w:cs="Cambria Math"/>
                <w:szCs w:val="18"/>
              </w:rPr>
              <w:lastRenderedPageBreak/>
              <w:t>⧠</w:t>
            </w:r>
            <w:r>
              <w:rPr>
                <w:rFonts w:cs="Cambria Math"/>
                <w:szCs w:val="18"/>
              </w:rPr>
              <w:t xml:space="preserve"> Noncompliant</w:t>
            </w:r>
          </w:p>
          <w:p w14:paraId="35D27FDD" w14:textId="77777777" w:rsidR="00A006FC" w:rsidRPr="00790752" w:rsidRDefault="00A006FC" w:rsidP="00790752">
            <w:pPr>
              <w:pStyle w:val="Calibri"/>
              <w:rPr>
                <w:b w:val="0"/>
              </w:rPr>
            </w:pPr>
            <w:r w:rsidRPr="00790752">
              <w:rPr>
                <w:rFonts w:ascii="Cambria Math" w:hAnsi="Cambria Math"/>
                <w:b w:val="0"/>
              </w:rPr>
              <w:t>⧠</w:t>
            </w:r>
            <w:r w:rsidRPr="00790752">
              <w:rPr>
                <w:b w:val="0"/>
              </w:rPr>
              <w:t xml:space="preserve"> N/A</w:t>
            </w:r>
          </w:p>
        </w:tc>
      </w:tr>
      <w:tr w:rsidR="00A006FC" w:rsidRPr="00063CEB" w14:paraId="6F35A263" w14:textId="75749619" w:rsidTr="00A006FC">
        <w:tc>
          <w:tcPr>
            <w:tcW w:w="630" w:type="dxa"/>
            <w:shd w:val="clear" w:color="auto" w:fill="F2F2F2" w:themeFill="background1" w:themeFillShade="F2"/>
          </w:tcPr>
          <w:p w14:paraId="375FAADB" w14:textId="77777777" w:rsidR="00A006FC" w:rsidRDefault="00A006FC" w:rsidP="00790752">
            <w:pPr>
              <w:rPr>
                <w:rFonts w:cs="Times New Roman"/>
                <w:szCs w:val="18"/>
              </w:rPr>
            </w:pPr>
            <w:r>
              <w:lastRenderedPageBreak/>
              <w:br w:type="page"/>
            </w:r>
            <w:r>
              <w:rPr>
                <w:rFonts w:cs="Times New Roman"/>
                <w:szCs w:val="18"/>
              </w:rPr>
              <w:t>6.4</w:t>
            </w:r>
          </w:p>
        </w:tc>
        <w:tc>
          <w:tcPr>
            <w:tcW w:w="2880" w:type="dxa"/>
            <w:shd w:val="clear" w:color="auto" w:fill="F2F2F2" w:themeFill="background1" w:themeFillShade="F2"/>
          </w:tcPr>
          <w:p w14:paraId="6C2A733D" w14:textId="77777777" w:rsidR="00A006FC" w:rsidRPr="003D3CEC" w:rsidRDefault="00A006FC" w:rsidP="00790752">
            <w:pPr>
              <w:rPr>
                <w:rFonts w:cs="Arial"/>
                <w:b/>
                <w:szCs w:val="18"/>
              </w:rPr>
            </w:pPr>
            <w:r>
              <w:rPr>
                <w:rFonts w:cs="Arial"/>
                <w:b/>
                <w:szCs w:val="18"/>
              </w:rPr>
              <w:t>Equitable Placement of Excellent Teachers</w:t>
            </w:r>
          </w:p>
          <w:p w14:paraId="3393E9A4" w14:textId="77777777" w:rsidR="00A006FC" w:rsidRPr="002D5753" w:rsidRDefault="00A006FC" w:rsidP="00790752">
            <w:pPr>
              <w:rPr>
                <w:rFonts w:cs="Times New Roman"/>
                <w:i/>
                <w:szCs w:val="18"/>
              </w:rPr>
            </w:pPr>
            <w:r w:rsidRPr="00B67767">
              <w:rPr>
                <w:rFonts w:cs="Arial"/>
                <w:i/>
                <w:szCs w:val="18"/>
              </w:rPr>
              <w:t xml:space="preserve">The </w:t>
            </w:r>
            <w:r>
              <w:rPr>
                <w:rFonts w:cs="Arial"/>
                <w:i/>
                <w:szCs w:val="18"/>
              </w:rPr>
              <w:t>LEA</w:t>
            </w:r>
            <w:r w:rsidRPr="00B67767">
              <w:rPr>
                <w:rFonts w:cs="Arial"/>
                <w:i/>
                <w:szCs w:val="18"/>
              </w:rPr>
              <w:t xml:space="preserve"> implements various strategies to ensure that poor and minority students are not taught at higher rates than other </w:t>
            </w:r>
            <w:proofErr w:type="gramStart"/>
            <w:r w:rsidRPr="00B67767">
              <w:rPr>
                <w:rFonts w:cs="Arial"/>
                <w:i/>
                <w:szCs w:val="18"/>
              </w:rPr>
              <w:t>students</w:t>
            </w:r>
            <w:proofErr w:type="gramEnd"/>
            <w:r w:rsidRPr="00B67767">
              <w:rPr>
                <w:rFonts w:cs="Arial"/>
                <w:i/>
                <w:szCs w:val="18"/>
              </w:rPr>
              <w:t xml:space="preserve"> by inexperienced, unqualified, out-of-field teachers. Sec 1112(c</w:t>
            </w:r>
            <w:proofErr w:type="gramStart"/>
            <w:r w:rsidRPr="00B67767">
              <w:rPr>
                <w:rFonts w:cs="Arial"/>
                <w:i/>
                <w:szCs w:val="18"/>
              </w:rPr>
              <w:t>)(</w:t>
            </w:r>
            <w:proofErr w:type="gramEnd"/>
            <w:r w:rsidRPr="00B67767">
              <w:rPr>
                <w:rFonts w:cs="Arial"/>
                <w:i/>
                <w:szCs w:val="18"/>
              </w:rPr>
              <w:t>1)(L).</w:t>
            </w:r>
          </w:p>
        </w:tc>
        <w:tc>
          <w:tcPr>
            <w:tcW w:w="8820" w:type="dxa"/>
            <w:shd w:val="clear" w:color="auto" w:fill="F2F2F2" w:themeFill="background1" w:themeFillShade="F2"/>
          </w:tcPr>
          <w:p w14:paraId="4C77036E" w14:textId="77777777" w:rsidR="00A006FC" w:rsidRPr="001F46F8" w:rsidRDefault="00A006FC" w:rsidP="00790752">
            <w:pPr>
              <w:tabs>
                <w:tab w:val="num" w:pos="453"/>
              </w:tabs>
              <w:rPr>
                <w:rFonts w:eastAsia="Times New Roman" w:cs="Arial"/>
                <w:b/>
                <w:szCs w:val="18"/>
              </w:rPr>
            </w:pPr>
            <w:r>
              <w:rPr>
                <w:rFonts w:eastAsia="Times New Roman" w:cs="Arial"/>
                <w:b/>
                <w:szCs w:val="18"/>
              </w:rPr>
              <w:t xml:space="preserve">LEA </w:t>
            </w:r>
            <w:r w:rsidRPr="001F46F8">
              <w:rPr>
                <w:rFonts w:eastAsia="Times New Roman" w:cs="Arial"/>
                <w:b/>
                <w:szCs w:val="18"/>
              </w:rPr>
              <w:t>Level</w:t>
            </w:r>
          </w:p>
          <w:p w14:paraId="0CCB7E69" w14:textId="77777777" w:rsidR="00A006FC" w:rsidRDefault="00A006FC" w:rsidP="00790752">
            <w:pPr>
              <w:rPr>
                <w:rFonts w:eastAsia="Times New Roman" w:cs="Arial"/>
                <w:color w:val="000000"/>
                <w:szCs w:val="18"/>
              </w:rPr>
            </w:pPr>
            <w:r w:rsidRPr="00B818AF">
              <w:rPr>
                <w:rFonts w:ascii="Cambria Math" w:hAnsi="Cambria Math" w:cs="Cambria Math"/>
                <w:szCs w:val="18"/>
              </w:rPr>
              <w:t>⧠</w:t>
            </w:r>
            <w:r w:rsidRPr="00B818AF">
              <w:rPr>
                <w:rFonts w:cs="Cambria Math"/>
                <w:szCs w:val="18"/>
              </w:rPr>
              <w:t xml:space="preserve"> </w:t>
            </w:r>
            <w:r>
              <w:rPr>
                <w:rFonts w:eastAsia="Times New Roman" w:cs="Arial"/>
                <w:szCs w:val="18"/>
              </w:rPr>
              <w:t xml:space="preserve">A. </w:t>
            </w:r>
            <w:r w:rsidRPr="00313CFC">
              <w:rPr>
                <w:rFonts w:eastAsia="Times New Roman" w:cs="Arial"/>
                <w:color w:val="000000"/>
                <w:szCs w:val="18"/>
              </w:rPr>
              <w:t xml:space="preserve">A list of </w:t>
            </w:r>
            <w:r>
              <w:rPr>
                <w:rFonts w:eastAsia="Times New Roman" w:cs="Arial"/>
                <w:i/>
                <w:color w:val="000000"/>
                <w:szCs w:val="18"/>
              </w:rPr>
              <w:t xml:space="preserve">inexperienced teachers </w:t>
            </w:r>
            <w:r w:rsidRPr="00CB6DAF">
              <w:rPr>
                <w:rFonts w:eastAsia="Times New Roman" w:cs="Arial"/>
                <w:color w:val="000000"/>
                <w:szCs w:val="18"/>
              </w:rPr>
              <w:t xml:space="preserve">(less than </w:t>
            </w:r>
            <w:r>
              <w:rPr>
                <w:rFonts w:eastAsia="Times New Roman" w:cs="Arial"/>
                <w:color w:val="000000"/>
                <w:szCs w:val="18"/>
              </w:rPr>
              <w:t xml:space="preserve">five </w:t>
            </w:r>
            <w:r w:rsidRPr="00CB6DAF">
              <w:rPr>
                <w:rFonts w:eastAsia="Times New Roman" w:cs="Arial"/>
                <w:color w:val="000000"/>
                <w:szCs w:val="18"/>
              </w:rPr>
              <w:t>years of teaching experience)</w:t>
            </w:r>
            <w:r>
              <w:rPr>
                <w:rFonts w:eastAsia="Times New Roman" w:cs="Arial"/>
                <w:color w:val="000000"/>
                <w:szCs w:val="18"/>
              </w:rPr>
              <w:t xml:space="preserve"> </w:t>
            </w:r>
            <w:r w:rsidRPr="00CB6DAF">
              <w:rPr>
                <w:rFonts w:eastAsia="Times New Roman" w:cs="Arial"/>
                <w:i/>
                <w:color w:val="000000"/>
                <w:szCs w:val="18"/>
              </w:rPr>
              <w:t xml:space="preserve">new to the </w:t>
            </w:r>
            <w:r>
              <w:rPr>
                <w:rFonts w:eastAsia="Times New Roman" w:cs="Arial"/>
                <w:i/>
                <w:color w:val="000000"/>
                <w:szCs w:val="18"/>
              </w:rPr>
              <w:t>LEA</w:t>
            </w:r>
            <w:r>
              <w:rPr>
                <w:rFonts w:eastAsia="Times New Roman" w:cs="Arial"/>
                <w:color w:val="000000"/>
                <w:szCs w:val="18"/>
              </w:rPr>
              <w:t xml:space="preserve">. Include: </w:t>
            </w:r>
          </w:p>
          <w:p w14:paraId="75BD47C0" w14:textId="77777777" w:rsidR="00A006FC" w:rsidRDefault="00A006FC" w:rsidP="00790752">
            <w:pPr>
              <w:pStyle w:val="ListParagraph"/>
              <w:numPr>
                <w:ilvl w:val="0"/>
                <w:numId w:val="9"/>
              </w:numPr>
              <w:ind w:left="342" w:hanging="180"/>
              <w:rPr>
                <w:rFonts w:eastAsia="Times New Roman" w:cs="Arial"/>
                <w:color w:val="000000"/>
                <w:szCs w:val="18"/>
              </w:rPr>
            </w:pPr>
            <w:r>
              <w:rPr>
                <w:rFonts w:eastAsia="Times New Roman" w:cs="Arial"/>
                <w:color w:val="000000"/>
                <w:szCs w:val="18"/>
              </w:rPr>
              <w:t>Teacher Name and Certification Number.</w:t>
            </w:r>
          </w:p>
          <w:p w14:paraId="79768722" w14:textId="77777777" w:rsidR="00A006FC" w:rsidRDefault="00A006FC" w:rsidP="00790752">
            <w:pPr>
              <w:pStyle w:val="ListParagraph"/>
              <w:numPr>
                <w:ilvl w:val="0"/>
                <w:numId w:val="9"/>
              </w:numPr>
              <w:ind w:left="342" w:hanging="180"/>
              <w:rPr>
                <w:rFonts w:eastAsia="Times New Roman" w:cs="Arial"/>
                <w:color w:val="000000"/>
                <w:szCs w:val="18"/>
              </w:rPr>
            </w:pPr>
            <w:r>
              <w:rPr>
                <w:rFonts w:eastAsia="Times New Roman" w:cs="Arial"/>
                <w:color w:val="000000"/>
                <w:szCs w:val="18"/>
              </w:rPr>
              <w:t>Building Assignment.</w:t>
            </w:r>
          </w:p>
          <w:p w14:paraId="532B2341" w14:textId="77777777" w:rsidR="00A006FC" w:rsidRPr="00313CFC" w:rsidRDefault="00A006FC" w:rsidP="00790752">
            <w:pPr>
              <w:pStyle w:val="ListParagraph"/>
              <w:numPr>
                <w:ilvl w:val="0"/>
                <w:numId w:val="9"/>
              </w:numPr>
              <w:ind w:left="342" w:hanging="180"/>
              <w:rPr>
                <w:rFonts w:eastAsia="Times New Roman" w:cs="Arial"/>
                <w:color w:val="000000"/>
                <w:szCs w:val="18"/>
              </w:rPr>
            </w:pPr>
            <w:r>
              <w:rPr>
                <w:rFonts w:eastAsia="Times New Roman" w:cs="Arial"/>
                <w:color w:val="000000"/>
                <w:szCs w:val="18"/>
              </w:rPr>
              <w:t xml:space="preserve">Grade-level and </w:t>
            </w:r>
            <w:proofErr w:type="gramStart"/>
            <w:r>
              <w:rPr>
                <w:rFonts w:eastAsia="Times New Roman" w:cs="Arial"/>
                <w:color w:val="000000"/>
                <w:szCs w:val="18"/>
              </w:rPr>
              <w:t>subject-matter</w:t>
            </w:r>
            <w:proofErr w:type="gramEnd"/>
            <w:r>
              <w:rPr>
                <w:rFonts w:eastAsia="Times New Roman" w:cs="Arial"/>
                <w:color w:val="000000"/>
                <w:szCs w:val="18"/>
              </w:rPr>
              <w:t xml:space="preserve"> content area(s).</w:t>
            </w:r>
          </w:p>
          <w:p w14:paraId="38F450DA" w14:textId="77777777" w:rsidR="00A006FC" w:rsidRDefault="00A006FC" w:rsidP="00790752">
            <w:pPr>
              <w:rPr>
                <w:rFonts w:eastAsia="Times New Roman" w:cs="Arial"/>
                <w:i/>
                <w:color w:val="000000"/>
                <w:szCs w:val="18"/>
              </w:rPr>
            </w:pPr>
          </w:p>
          <w:p w14:paraId="0FCE85AD" w14:textId="77777777" w:rsidR="00A006FC" w:rsidRPr="00CB6DAF" w:rsidRDefault="00A006FC" w:rsidP="00790752">
            <w:pPr>
              <w:rPr>
                <w:rFonts w:eastAsia="Times New Roman" w:cs="Times New Roman"/>
                <w:color w:val="000000"/>
                <w:szCs w:val="18"/>
              </w:rPr>
            </w:pPr>
            <w:r w:rsidRPr="00B818AF">
              <w:rPr>
                <w:rFonts w:ascii="Cambria Math" w:hAnsi="Cambria Math" w:cs="Cambria Math"/>
                <w:szCs w:val="18"/>
              </w:rPr>
              <w:t>⧠</w:t>
            </w:r>
            <w:r w:rsidRPr="00B818AF">
              <w:rPr>
                <w:rFonts w:cs="Cambria Math"/>
                <w:szCs w:val="18"/>
              </w:rPr>
              <w:t xml:space="preserve"> </w:t>
            </w:r>
            <w:r>
              <w:rPr>
                <w:rFonts w:eastAsia="Times New Roman" w:cs="Times New Roman"/>
                <w:color w:val="000000"/>
                <w:szCs w:val="18"/>
              </w:rPr>
              <w:t xml:space="preserve">B. A list of </w:t>
            </w:r>
            <w:r w:rsidRPr="00CB6DAF">
              <w:rPr>
                <w:rFonts w:eastAsia="Times New Roman" w:cs="Times New Roman"/>
                <w:i/>
                <w:color w:val="000000"/>
                <w:szCs w:val="18"/>
              </w:rPr>
              <w:t>experienced teachers</w:t>
            </w:r>
            <w:r>
              <w:rPr>
                <w:rFonts w:eastAsia="Times New Roman" w:cs="Times New Roman"/>
                <w:color w:val="000000"/>
                <w:szCs w:val="18"/>
              </w:rPr>
              <w:t xml:space="preserve"> (more than five years of teaching experience) </w:t>
            </w:r>
            <w:r w:rsidRPr="00CB6DAF">
              <w:rPr>
                <w:rFonts w:eastAsia="Times New Roman" w:cs="Times New Roman"/>
                <w:i/>
                <w:color w:val="000000"/>
                <w:szCs w:val="18"/>
              </w:rPr>
              <w:t xml:space="preserve">new to the </w:t>
            </w:r>
            <w:r>
              <w:rPr>
                <w:rFonts w:eastAsia="Times New Roman" w:cs="Times New Roman"/>
                <w:i/>
                <w:color w:val="000000"/>
                <w:szCs w:val="18"/>
              </w:rPr>
              <w:t>LEA</w:t>
            </w:r>
            <w:r>
              <w:rPr>
                <w:rFonts w:eastAsia="Times New Roman" w:cs="Times New Roman"/>
                <w:color w:val="000000"/>
                <w:szCs w:val="18"/>
              </w:rPr>
              <w:t xml:space="preserve">. Include: </w:t>
            </w:r>
          </w:p>
          <w:p w14:paraId="00EB0675" w14:textId="77777777" w:rsidR="00A006FC" w:rsidRPr="00461D60" w:rsidRDefault="00A006FC" w:rsidP="00790752">
            <w:pPr>
              <w:pStyle w:val="ListParagraph"/>
              <w:numPr>
                <w:ilvl w:val="0"/>
                <w:numId w:val="9"/>
              </w:numPr>
              <w:ind w:left="342" w:hanging="180"/>
              <w:rPr>
                <w:rFonts w:eastAsia="Times New Roman" w:cs="Arial"/>
                <w:color w:val="000000"/>
                <w:szCs w:val="18"/>
              </w:rPr>
            </w:pPr>
            <w:r w:rsidRPr="00461D60">
              <w:rPr>
                <w:rFonts w:eastAsia="Times New Roman" w:cs="Arial"/>
                <w:color w:val="000000"/>
                <w:szCs w:val="18"/>
              </w:rPr>
              <w:t>Teacher Name and Certification Number</w:t>
            </w:r>
            <w:r>
              <w:rPr>
                <w:rFonts w:eastAsia="Times New Roman" w:cs="Arial"/>
                <w:color w:val="000000"/>
                <w:szCs w:val="18"/>
              </w:rPr>
              <w:t>.</w:t>
            </w:r>
          </w:p>
          <w:p w14:paraId="53636A5A" w14:textId="77777777" w:rsidR="00A006FC" w:rsidRPr="00461D60" w:rsidRDefault="00A006FC" w:rsidP="00790752">
            <w:pPr>
              <w:pStyle w:val="ListParagraph"/>
              <w:numPr>
                <w:ilvl w:val="0"/>
                <w:numId w:val="9"/>
              </w:numPr>
              <w:ind w:left="342" w:hanging="180"/>
              <w:rPr>
                <w:rFonts w:eastAsia="Times New Roman" w:cs="Arial"/>
                <w:color w:val="000000"/>
                <w:szCs w:val="18"/>
              </w:rPr>
            </w:pPr>
            <w:r w:rsidRPr="00461D60">
              <w:rPr>
                <w:rFonts w:eastAsia="Times New Roman" w:cs="Arial"/>
                <w:color w:val="000000"/>
                <w:szCs w:val="18"/>
              </w:rPr>
              <w:t>Building Assignment</w:t>
            </w:r>
            <w:r>
              <w:rPr>
                <w:rFonts w:eastAsia="Times New Roman" w:cs="Arial"/>
                <w:color w:val="000000"/>
                <w:szCs w:val="18"/>
              </w:rPr>
              <w:t>.</w:t>
            </w:r>
          </w:p>
          <w:p w14:paraId="27F3F336" w14:textId="77777777" w:rsidR="00A006FC" w:rsidRPr="00461D60" w:rsidRDefault="00A006FC" w:rsidP="00790752">
            <w:pPr>
              <w:pStyle w:val="ListParagraph"/>
              <w:numPr>
                <w:ilvl w:val="0"/>
                <w:numId w:val="9"/>
              </w:numPr>
              <w:ind w:left="342" w:hanging="180"/>
              <w:rPr>
                <w:rFonts w:eastAsia="Times New Roman" w:cs="Arial"/>
                <w:color w:val="000000"/>
                <w:szCs w:val="18"/>
              </w:rPr>
            </w:pPr>
            <w:r w:rsidRPr="00461D60">
              <w:rPr>
                <w:rFonts w:eastAsia="Times New Roman" w:cs="Arial"/>
                <w:color w:val="000000"/>
                <w:szCs w:val="18"/>
              </w:rPr>
              <w:t xml:space="preserve">Grade-level and </w:t>
            </w:r>
            <w:proofErr w:type="gramStart"/>
            <w:r w:rsidRPr="00461D60">
              <w:rPr>
                <w:rFonts w:eastAsia="Times New Roman" w:cs="Arial"/>
                <w:color w:val="000000"/>
                <w:szCs w:val="18"/>
              </w:rPr>
              <w:t>subject-matter</w:t>
            </w:r>
            <w:proofErr w:type="gramEnd"/>
            <w:r w:rsidRPr="00461D60">
              <w:rPr>
                <w:rFonts w:eastAsia="Times New Roman" w:cs="Arial"/>
                <w:color w:val="000000"/>
                <w:szCs w:val="18"/>
              </w:rPr>
              <w:t xml:space="preserve"> content area(s)</w:t>
            </w:r>
            <w:r>
              <w:rPr>
                <w:rFonts w:eastAsia="Times New Roman" w:cs="Arial"/>
                <w:color w:val="000000"/>
                <w:szCs w:val="18"/>
              </w:rPr>
              <w:t>.</w:t>
            </w:r>
          </w:p>
          <w:p w14:paraId="54C62EDD" w14:textId="77777777" w:rsidR="00A006FC" w:rsidRDefault="00A006FC" w:rsidP="00790752">
            <w:pPr>
              <w:rPr>
                <w:rFonts w:ascii="Cambria Math" w:hAnsi="Cambria Math" w:cs="Cambria Math"/>
                <w:szCs w:val="18"/>
              </w:rPr>
            </w:pPr>
          </w:p>
          <w:p w14:paraId="5200C2BB" w14:textId="77777777" w:rsidR="00A006FC" w:rsidRDefault="00A006FC" w:rsidP="00790752">
            <w:pPr>
              <w:rPr>
                <w:rFonts w:eastAsia="Times New Roman" w:cs="Arial"/>
                <w:color w:val="000000"/>
                <w:szCs w:val="18"/>
              </w:rPr>
            </w:pPr>
            <w:r w:rsidRPr="00B818AF">
              <w:rPr>
                <w:rFonts w:ascii="Cambria Math" w:hAnsi="Cambria Math" w:cs="Cambria Math"/>
                <w:szCs w:val="18"/>
              </w:rPr>
              <w:t>⧠</w:t>
            </w:r>
            <w:r w:rsidRPr="00B818AF">
              <w:rPr>
                <w:rFonts w:cs="Cambria Math"/>
                <w:szCs w:val="18"/>
              </w:rPr>
              <w:t xml:space="preserve"> </w:t>
            </w:r>
            <w:r>
              <w:rPr>
                <w:rFonts w:eastAsia="Times New Roman" w:cs="Times New Roman"/>
                <w:color w:val="000000"/>
                <w:szCs w:val="18"/>
              </w:rPr>
              <w:t xml:space="preserve">C. </w:t>
            </w:r>
            <w:r w:rsidRPr="00313CFC">
              <w:rPr>
                <w:rFonts w:eastAsia="Times New Roman" w:cs="Arial"/>
                <w:color w:val="000000"/>
                <w:szCs w:val="18"/>
              </w:rPr>
              <w:t xml:space="preserve">N/A, if the </w:t>
            </w:r>
            <w:r>
              <w:rPr>
                <w:rFonts w:eastAsia="Times New Roman" w:cs="Arial"/>
                <w:color w:val="000000"/>
                <w:szCs w:val="18"/>
              </w:rPr>
              <w:t>LEA</w:t>
            </w:r>
            <w:r w:rsidRPr="00313CFC">
              <w:rPr>
                <w:rFonts w:eastAsia="Times New Roman" w:cs="Arial"/>
                <w:color w:val="000000"/>
                <w:szCs w:val="18"/>
              </w:rPr>
              <w:t xml:space="preserve"> has only one </w:t>
            </w:r>
          </w:p>
          <w:p w14:paraId="023B4FBC" w14:textId="77777777" w:rsidR="00A006FC" w:rsidRDefault="00A006FC" w:rsidP="00790752">
            <w:pPr>
              <w:rPr>
                <w:rFonts w:eastAsia="Times New Roman" w:cs="Arial"/>
                <w:color w:val="000000"/>
                <w:szCs w:val="18"/>
              </w:rPr>
            </w:pPr>
            <w:proofErr w:type="gramStart"/>
            <w:r w:rsidRPr="00313CFC">
              <w:rPr>
                <w:rFonts w:eastAsia="Times New Roman" w:cs="Arial"/>
                <w:color w:val="000000"/>
                <w:szCs w:val="18"/>
              </w:rPr>
              <w:t>elementary</w:t>
            </w:r>
            <w:proofErr w:type="gramEnd"/>
            <w:r w:rsidRPr="00313CFC">
              <w:rPr>
                <w:rFonts w:eastAsia="Times New Roman" w:cs="Arial"/>
                <w:color w:val="000000"/>
                <w:szCs w:val="18"/>
              </w:rPr>
              <w:t xml:space="preserve">, middle, and high school, or the </w:t>
            </w:r>
            <w:r>
              <w:rPr>
                <w:rFonts w:eastAsia="Times New Roman" w:cs="Arial"/>
                <w:color w:val="000000"/>
                <w:szCs w:val="18"/>
              </w:rPr>
              <w:t>LEA</w:t>
            </w:r>
            <w:r w:rsidRPr="00313CFC">
              <w:rPr>
                <w:rFonts w:eastAsia="Times New Roman" w:cs="Arial"/>
                <w:color w:val="000000"/>
                <w:szCs w:val="18"/>
              </w:rPr>
              <w:t xml:space="preserve"> is one building for all grades</w:t>
            </w:r>
            <w:r>
              <w:rPr>
                <w:rFonts w:eastAsia="Times New Roman" w:cs="Arial"/>
                <w:color w:val="000000"/>
                <w:szCs w:val="18"/>
              </w:rPr>
              <w:t>.</w:t>
            </w:r>
          </w:p>
          <w:p w14:paraId="386EA3EF" w14:textId="77777777" w:rsidR="00A006FC" w:rsidRDefault="00A006FC" w:rsidP="00790752">
            <w:pPr>
              <w:rPr>
                <w:rFonts w:eastAsia="Times New Roman" w:cs="Arial"/>
                <w:color w:val="000000"/>
                <w:szCs w:val="18"/>
              </w:rPr>
            </w:pPr>
          </w:p>
          <w:p w14:paraId="0793C9FE" w14:textId="77777777" w:rsidR="00A006FC" w:rsidRDefault="00A006FC" w:rsidP="00790752">
            <w:pPr>
              <w:rPr>
                <w:rFonts w:eastAsia="Times New Roman" w:cs="Arial"/>
                <w:color w:val="000000"/>
                <w:szCs w:val="18"/>
              </w:rPr>
            </w:pPr>
            <w:r>
              <w:rPr>
                <w:rFonts w:eastAsia="Times New Roman" w:cs="Arial"/>
                <w:color w:val="000000"/>
                <w:szCs w:val="18"/>
              </w:rPr>
              <w:t>See the Washington State Equity Plan:</w:t>
            </w:r>
          </w:p>
          <w:p w14:paraId="4BB8C84D" w14:textId="77777777" w:rsidR="00A006FC" w:rsidRPr="00B818AF" w:rsidRDefault="00A006FC" w:rsidP="00790752">
            <w:pPr>
              <w:rPr>
                <w:rFonts w:ascii="Calibri" w:hAnsi="Calibri"/>
                <w:sz w:val="22"/>
              </w:rPr>
            </w:pPr>
            <w:hyperlink r:id="rId9" w:history="1">
              <w:r>
                <w:rPr>
                  <w:rStyle w:val="Hyperlink"/>
                </w:rPr>
                <w:t>http://www.k12.wa.us/TitleIIA/EquitableAccess/default.aspx</w:t>
              </w:r>
            </w:hyperlink>
          </w:p>
        </w:tc>
        <w:tc>
          <w:tcPr>
            <w:tcW w:w="2160" w:type="dxa"/>
            <w:shd w:val="clear" w:color="auto" w:fill="F2F2F2" w:themeFill="background1" w:themeFillShade="F2"/>
          </w:tcPr>
          <w:p w14:paraId="0AE90034" w14:textId="77777777" w:rsidR="00A006FC" w:rsidRDefault="00A006FC" w:rsidP="00790752">
            <w:pPr>
              <w:rPr>
                <w:rFonts w:cs="Cambria Math"/>
                <w:szCs w:val="18"/>
              </w:rPr>
            </w:pPr>
            <w:r>
              <w:rPr>
                <w:rFonts w:ascii="Cambria Math" w:hAnsi="Cambria Math" w:cs="Cambria Math"/>
                <w:szCs w:val="18"/>
              </w:rPr>
              <w:t>⧠</w:t>
            </w:r>
            <w:r>
              <w:rPr>
                <w:rFonts w:cs="Cambria Math"/>
                <w:szCs w:val="18"/>
              </w:rPr>
              <w:t xml:space="preserve"> Compliant</w:t>
            </w:r>
          </w:p>
          <w:p w14:paraId="27B97048" w14:textId="77777777" w:rsidR="00A006FC" w:rsidRDefault="00A006FC" w:rsidP="00790752">
            <w:pPr>
              <w:rPr>
                <w:rFonts w:cs="Cambria Math"/>
                <w:szCs w:val="18"/>
              </w:rPr>
            </w:pPr>
            <w:r>
              <w:rPr>
                <w:rFonts w:ascii="Cambria Math" w:hAnsi="Cambria Math" w:cs="Cambria Math"/>
                <w:szCs w:val="18"/>
              </w:rPr>
              <w:t>⧠</w:t>
            </w:r>
            <w:r>
              <w:rPr>
                <w:rFonts w:cs="Cambria Math"/>
                <w:szCs w:val="18"/>
              </w:rPr>
              <w:t xml:space="preserve"> Action Plan Approved</w:t>
            </w:r>
          </w:p>
          <w:p w14:paraId="10154623" w14:textId="77777777" w:rsidR="00A006FC" w:rsidRDefault="00A006FC" w:rsidP="00790752">
            <w:pPr>
              <w:rPr>
                <w:rFonts w:cs="Cambria Math"/>
                <w:szCs w:val="18"/>
              </w:rPr>
            </w:pPr>
            <w:r>
              <w:rPr>
                <w:rFonts w:ascii="Cambria Math" w:hAnsi="Cambria Math" w:cs="Cambria Math"/>
                <w:szCs w:val="18"/>
              </w:rPr>
              <w:t>⧠</w:t>
            </w:r>
            <w:r>
              <w:rPr>
                <w:rFonts w:cs="Cambria Math"/>
                <w:szCs w:val="18"/>
              </w:rPr>
              <w:t xml:space="preserve"> Evidence Needed</w:t>
            </w:r>
          </w:p>
          <w:p w14:paraId="1B30673D" w14:textId="77777777" w:rsidR="00A006FC" w:rsidRDefault="00A006FC" w:rsidP="00790752">
            <w:pPr>
              <w:rPr>
                <w:rFonts w:cs="Cambria Math"/>
                <w:szCs w:val="18"/>
              </w:rPr>
            </w:pPr>
            <w:r>
              <w:rPr>
                <w:rFonts w:ascii="Cambria Math" w:hAnsi="Cambria Math" w:cs="Cambria Math"/>
                <w:szCs w:val="18"/>
              </w:rPr>
              <w:t>⧠</w:t>
            </w:r>
            <w:r>
              <w:rPr>
                <w:rFonts w:cs="Cambria Math"/>
                <w:szCs w:val="18"/>
              </w:rPr>
              <w:t xml:space="preserve"> Noncompliant</w:t>
            </w:r>
          </w:p>
          <w:p w14:paraId="2AF53D51" w14:textId="77777777" w:rsidR="00A006FC" w:rsidRDefault="00A006FC" w:rsidP="00790752">
            <w:pPr>
              <w:tabs>
                <w:tab w:val="num" w:pos="453"/>
              </w:tabs>
              <w:rPr>
                <w:rFonts w:eastAsia="Times New Roman" w:cs="Arial"/>
                <w:b/>
                <w:szCs w:val="18"/>
              </w:rPr>
            </w:pPr>
            <w:r>
              <w:rPr>
                <w:rFonts w:ascii="Cambria Math" w:hAnsi="Cambria Math" w:cs="Cambria Math"/>
                <w:szCs w:val="18"/>
              </w:rPr>
              <w:t>⧠</w:t>
            </w:r>
            <w:r>
              <w:rPr>
                <w:rFonts w:cs="Cambria Math"/>
                <w:szCs w:val="18"/>
              </w:rPr>
              <w:t xml:space="preserve"> N/A</w:t>
            </w:r>
          </w:p>
        </w:tc>
      </w:tr>
      <w:tr w:rsidR="00A006FC" w:rsidRPr="00063CEB" w14:paraId="26A94BD0" w14:textId="1E5C72E6" w:rsidTr="00A006FC">
        <w:tc>
          <w:tcPr>
            <w:tcW w:w="630" w:type="dxa"/>
            <w:shd w:val="clear" w:color="auto" w:fill="auto"/>
          </w:tcPr>
          <w:p w14:paraId="77A38FA5" w14:textId="77777777" w:rsidR="00A006FC" w:rsidRDefault="00A006FC" w:rsidP="00790752">
            <w:r>
              <w:t>6.5</w:t>
            </w:r>
          </w:p>
        </w:tc>
        <w:tc>
          <w:tcPr>
            <w:tcW w:w="2880" w:type="dxa"/>
            <w:shd w:val="clear" w:color="auto" w:fill="auto"/>
          </w:tcPr>
          <w:p w14:paraId="0F0DD1B2" w14:textId="77777777" w:rsidR="00A006FC" w:rsidRPr="00644390" w:rsidRDefault="00A006FC" w:rsidP="00644390">
            <w:pPr>
              <w:rPr>
                <w:rFonts w:cs="Arial"/>
                <w:b/>
                <w:bCs/>
                <w:szCs w:val="18"/>
              </w:rPr>
            </w:pPr>
            <w:r w:rsidRPr="00644390">
              <w:rPr>
                <w:rFonts w:cs="Arial"/>
                <w:b/>
                <w:bCs/>
                <w:szCs w:val="18"/>
              </w:rPr>
              <w:t>Teacher and Principal Evaluation and Growth</w:t>
            </w:r>
          </w:p>
          <w:p w14:paraId="7221F908" w14:textId="20325828" w:rsidR="00A006FC" w:rsidRPr="00644390" w:rsidRDefault="00A006FC" w:rsidP="00644390">
            <w:pPr>
              <w:rPr>
                <w:rFonts w:cs="Arial"/>
                <w:i/>
                <w:szCs w:val="18"/>
              </w:rPr>
            </w:pPr>
            <w:r w:rsidRPr="00644390">
              <w:rPr>
                <w:rFonts w:cs="Arial"/>
                <w:bCs/>
                <w:i/>
                <w:szCs w:val="18"/>
              </w:rPr>
              <w:t xml:space="preserve">The LEA uses a variety of strategies and resources to ensure that teachers, principals, and principal evaluators know and understand the instructional and leadership frameworks and use them effectively to support growth and evaluation (RCW 28A.405.100).  Beginning with the 2018-19 school year, </w:t>
            </w:r>
            <w:proofErr w:type="spellStart"/>
            <w:r w:rsidRPr="00644390">
              <w:rPr>
                <w:rFonts w:cs="Arial"/>
                <w:bCs/>
                <w:i/>
                <w:szCs w:val="18"/>
              </w:rPr>
              <w:t>deidentified</w:t>
            </w:r>
            <w:proofErr w:type="spellEnd"/>
            <w:r w:rsidRPr="00644390">
              <w:rPr>
                <w:rFonts w:cs="Arial"/>
                <w:bCs/>
                <w:i/>
                <w:szCs w:val="18"/>
              </w:rPr>
              <w:t xml:space="preserve"> evaluation scores will be used to express effectiveness per Sec. 1111 (g) (B) which requires each state to describe “how low-income and minority students enrolled in schools assisted under this part are not served by disproportionate rates by ineffective, out-of-field or inexperienced teachers.”</w:t>
            </w:r>
          </w:p>
        </w:tc>
        <w:tc>
          <w:tcPr>
            <w:tcW w:w="8820" w:type="dxa"/>
            <w:shd w:val="clear" w:color="auto" w:fill="auto"/>
          </w:tcPr>
          <w:p w14:paraId="1C5B9634" w14:textId="77777777" w:rsidR="00A006FC" w:rsidRDefault="00A006FC" w:rsidP="00790752">
            <w:pPr>
              <w:tabs>
                <w:tab w:val="num" w:pos="453"/>
              </w:tabs>
              <w:rPr>
                <w:rFonts w:eastAsia="Times New Roman" w:cs="Arial"/>
                <w:b/>
                <w:szCs w:val="18"/>
              </w:rPr>
            </w:pPr>
            <w:r>
              <w:rPr>
                <w:rFonts w:eastAsia="Times New Roman" w:cs="Arial"/>
                <w:b/>
                <w:szCs w:val="18"/>
              </w:rPr>
              <w:t>LEA Level</w:t>
            </w:r>
          </w:p>
          <w:p w14:paraId="009E0AC2" w14:textId="44DC9872" w:rsidR="00A006FC" w:rsidRPr="00DF4088" w:rsidRDefault="00A006FC" w:rsidP="00DF4088">
            <w:pPr>
              <w:tabs>
                <w:tab w:val="num" w:pos="453"/>
              </w:tabs>
              <w:rPr>
                <w:rFonts w:eastAsia="Times New Roman" w:cs="Arial"/>
                <w:szCs w:val="18"/>
              </w:rPr>
            </w:pPr>
            <w:r w:rsidRPr="00DF4088">
              <w:rPr>
                <w:rFonts w:ascii="Cambria Math" w:eastAsia="Times New Roman" w:hAnsi="Cambria Math" w:cs="Cambria Math"/>
                <w:szCs w:val="18"/>
              </w:rPr>
              <w:t>⧠</w:t>
            </w:r>
            <w:r w:rsidRPr="00DF4088">
              <w:rPr>
                <w:rFonts w:eastAsia="Times New Roman" w:cs="Arial"/>
                <w:szCs w:val="18"/>
              </w:rPr>
              <w:t xml:space="preserve"> A. Describe how the LEA accesses instructional and leadership </w:t>
            </w:r>
            <w:r w:rsidRPr="00AD443D">
              <w:rPr>
                <w:rFonts w:eastAsia="Times New Roman" w:cs="Arial"/>
                <w:szCs w:val="18"/>
              </w:rPr>
              <w:t xml:space="preserve">framework </w:t>
            </w:r>
            <w:r w:rsidRPr="00DF4088">
              <w:rPr>
                <w:rFonts w:eastAsia="Times New Roman" w:cs="Arial"/>
                <w:szCs w:val="18"/>
              </w:rPr>
              <w:t xml:space="preserve">training </w:t>
            </w:r>
            <w:proofErr w:type="gramStart"/>
            <w:r w:rsidRPr="00DF4088">
              <w:rPr>
                <w:rFonts w:eastAsia="Times New Roman" w:cs="Arial"/>
                <w:szCs w:val="18"/>
              </w:rPr>
              <w:t>for  teachers</w:t>
            </w:r>
            <w:proofErr w:type="gramEnd"/>
            <w:r w:rsidRPr="00DF4088">
              <w:rPr>
                <w:rFonts w:eastAsia="Times New Roman" w:cs="Arial"/>
                <w:szCs w:val="18"/>
              </w:rPr>
              <w:t xml:space="preserve">, principals and assistant principals, </w:t>
            </w:r>
            <w:r w:rsidRPr="00AD443D">
              <w:rPr>
                <w:rFonts w:eastAsia="Times New Roman" w:cs="Arial"/>
                <w:szCs w:val="18"/>
              </w:rPr>
              <w:t xml:space="preserve">and their </w:t>
            </w:r>
            <w:r w:rsidRPr="00DF4088">
              <w:rPr>
                <w:rFonts w:eastAsia="Times New Roman" w:cs="Arial"/>
                <w:szCs w:val="18"/>
              </w:rPr>
              <w:t>evaluators.</w:t>
            </w:r>
          </w:p>
          <w:p w14:paraId="4A0F5AFD" w14:textId="77777777" w:rsidR="00A006FC" w:rsidRPr="00DF4088" w:rsidRDefault="00A006FC" w:rsidP="00DF4088">
            <w:pPr>
              <w:tabs>
                <w:tab w:val="num" w:pos="453"/>
              </w:tabs>
              <w:rPr>
                <w:rFonts w:eastAsia="Times New Roman" w:cs="Arial"/>
                <w:szCs w:val="18"/>
              </w:rPr>
            </w:pPr>
            <w:r w:rsidRPr="00DF4088">
              <w:rPr>
                <w:rFonts w:ascii="Cambria Math" w:eastAsia="Times New Roman" w:hAnsi="Cambria Math" w:cs="Cambria Math"/>
                <w:szCs w:val="18"/>
              </w:rPr>
              <w:t>⧠</w:t>
            </w:r>
            <w:r w:rsidRPr="00DF4088">
              <w:rPr>
                <w:rFonts w:eastAsia="Times New Roman" w:cs="Cambria Math"/>
                <w:szCs w:val="18"/>
              </w:rPr>
              <w:t xml:space="preserve"> </w:t>
            </w:r>
            <w:r w:rsidRPr="00DF4088">
              <w:rPr>
                <w:rFonts w:eastAsia="Times New Roman" w:cs="Arial"/>
                <w:szCs w:val="18"/>
              </w:rPr>
              <w:t>B. Describe how the LEA uses state and federal funds to support instructional leadership training activities.</w:t>
            </w:r>
          </w:p>
          <w:p w14:paraId="4A2283B0" w14:textId="77777777" w:rsidR="00A006FC" w:rsidRDefault="00A006FC" w:rsidP="00DF4088">
            <w:pPr>
              <w:tabs>
                <w:tab w:val="num" w:pos="453"/>
              </w:tabs>
              <w:rPr>
                <w:rFonts w:eastAsia="Times New Roman" w:cs="Arial"/>
                <w:szCs w:val="18"/>
              </w:rPr>
            </w:pPr>
            <w:r w:rsidRPr="00DF4088">
              <w:rPr>
                <w:rFonts w:ascii="Cambria Math" w:eastAsia="Times New Roman" w:hAnsi="Cambria Math" w:cs="Cambria Math"/>
                <w:szCs w:val="18"/>
              </w:rPr>
              <w:t>⧠</w:t>
            </w:r>
            <w:r w:rsidRPr="00DF4088">
              <w:rPr>
                <w:rFonts w:eastAsia="Times New Roman" w:cs="Cambria Math"/>
                <w:szCs w:val="18"/>
              </w:rPr>
              <w:t xml:space="preserve"> C</w:t>
            </w:r>
            <w:r w:rsidRPr="00DF4088">
              <w:rPr>
                <w:rFonts w:eastAsia="Times New Roman" w:cs="Arial"/>
                <w:szCs w:val="18"/>
              </w:rPr>
              <w:t xml:space="preserve">. </w:t>
            </w:r>
            <w:r>
              <w:rPr>
                <w:rFonts w:eastAsia="Times New Roman" w:cs="Arial"/>
                <w:szCs w:val="18"/>
              </w:rPr>
              <w:t xml:space="preserve">Describe your LEA’s </w:t>
            </w:r>
            <w:r w:rsidRPr="00DF4088">
              <w:rPr>
                <w:rFonts w:eastAsia="Times New Roman" w:cs="Arial"/>
                <w:szCs w:val="18"/>
              </w:rPr>
              <w:t>process for collecting</w:t>
            </w:r>
            <w:r>
              <w:rPr>
                <w:rFonts w:eastAsia="Times New Roman" w:cs="Arial"/>
                <w:szCs w:val="18"/>
              </w:rPr>
              <w:t xml:space="preserve">, reviewing, and </w:t>
            </w:r>
            <w:r w:rsidRPr="00DF4088">
              <w:rPr>
                <w:rFonts w:eastAsia="Times New Roman" w:cs="Arial"/>
                <w:szCs w:val="18"/>
              </w:rPr>
              <w:t>reporting evaluation results</w:t>
            </w:r>
            <w:r>
              <w:rPr>
                <w:rFonts w:eastAsia="Times New Roman" w:cs="Arial"/>
                <w:szCs w:val="18"/>
              </w:rPr>
              <w:t>.</w:t>
            </w:r>
            <w:r w:rsidRPr="00DF4088">
              <w:rPr>
                <w:rFonts w:eastAsia="Times New Roman" w:cs="Arial"/>
                <w:szCs w:val="18"/>
              </w:rPr>
              <w:t xml:space="preserve"> </w:t>
            </w:r>
          </w:p>
          <w:p w14:paraId="2922CBD5" w14:textId="02E2E7F6" w:rsidR="00A006FC" w:rsidRPr="00DF4088" w:rsidRDefault="00A006FC" w:rsidP="00DF4088">
            <w:pPr>
              <w:tabs>
                <w:tab w:val="num" w:pos="453"/>
              </w:tabs>
              <w:rPr>
                <w:rFonts w:eastAsia="Times New Roman" w:cs="Arial"/>
                <w:szCs w:val="18"/>
              </w:rPr>
            </w:pPr>
            <w:r w:rsidRPr="00DF4088">
              <w:rPr>
                <w:rFonts w:ascii="Cambria Math" w:eastAsia="Times New Roman" w:hAnsi="Cambria Math" w:cs="Cambria Math"/>
                <w:szCs w:val="18"/>
              </w:rPr>
              <w:t>⧠</w:t>
            </w:r>
            <w:r w:rsidRPr="00DF4088">
              <w:rPr>
                <w:rFonts w:eastAsia="Times New Roman" w:cs="Cambria Math"/>
                <w:szCs w:val="18"/>
              </w:rPr>
              <w:t xml:space="preserve"> D</w:t>
            </w:r>
            <w:r w:rsidRPr="00DF4088">
              <w:rPr>
                <w:rFonts w:eastAsia="Times New Roman" w:cs="Arial"/>
                <w:szCs w:val="18"/>
              </w:rPr>
              <w:t xml:space="preserve">. Describe how </w:t>
            </w:r>
            <w:r w:rsidRPr="00AD443D">
              <w:rPr>
                <w:rFonts w:eastAsia="Times New Roman" w:cs="Arial"/>
                <w:szCs w:val="18"/>
              </w:rPr>
              <w:t>comprehensive</w:t>
            </w:r>
            <w:r>
              <w:rPr>
                <w:rFonts w:eastAsia="Times New Roman" w:cs="Arial"/>
                <w:color w:val="FF0000"/>
                <w:szCs w:val="18"/>
                <w:u w:val="single"/>
              </w:rPr>
              <w:t xml:space="preserve"> </w:t>
            </w:r>
            <w:r>
              <w:rPr>
                <w:rFonts w:eastAsia="Times New Roman" w:cs="Arial"/>
                <w:szCs w:val="18"/>
              </w:rPr>
              <w:t xml:space="preserve">evaluation information guides </w:t>
            </w:r>
            <w:r w:rsidRPr="00AD443D">
              <w:rPr>
                <w:rFonts w:eastAsia="Times New Roman" w:cs="Arial"/>
                <w:szCs w:val="18"/>
              </w:rPr>
              <w:t>the</w:t>
            </w:r>
            <w:r>
              <w:rPr>
                <w:rFonts w:eastAsia="Times New Roman" w:cs="Arial"/>
                <w:color w:val="FF0000"/>
                <w:szCs w:val="18"/>
                <w:u w:val="single"/>
              </w:rPr>
              <w:t xml:space="preserve"> </w:t>
            </w:r>
            <w:r w:rsidRPr="00DF4088">
              <w:rPr>
                <w:rFonts w:eastAsia="Times New Roman" w:cs="Arial"/>
                <w:szCs w:val="18"/>
              </w:rPr>
              <w:t>choice of a criterion for the focused evaluation.</w:t>
            </w:r>
          </w:p>
        </w:tc>
        <w:tc>
          <w:tcPr>
            <w:tcW w:w="2160" w:type="dxa"/>
            <w:shd w:val="clear" w:color="auto" w:fill="auto"/>
          </w:tcPr>
          <w:p w14:paraId="36F27C80" w14:textId="77777777" w:rsidR="00A006FC" w:rsidRDefault="00A006FC" w:rsidP="00790752">
            <w:pPr>
              <w:rPr>
                <w:rFonts w:ascii="Cambria Math" w:hAnsi="Cambria Math" w:cs="Cambria Math"/>
                <w:szCs w:val="18"/>
              </w:rPr>
            </w:pPr>
          </w:p>
        </w:tc>
      </w:tr>
    </w:tbl>
    <w:p w14:paraId="47CE2169" w14:textId="77777777" w:rsidR="00271C8F" w:rsidRPr="00063CEB" w:rsidRDefault="00271C8F">
      <w:pPr>
        <w:rPr>
          <w:rFonts w:cs="Times New Roman"/>
        </w:rPr>
      </w:pPr>
    </w:p>
    <w:sectPr w:rsidR="00271C8F" w:rsidRPr="00063CEB" w:rsidSect="007463BD">
      <w:headerReference w:type="default" r:id="rId10"/>
      <w:footerReference w:type="default" r:id="rId11"/>
      <w:pgSz w:w="15840" w:h="12240" w:orient="landscape"/>
      <w:pgMar w:top="720" w:right="720" w:bottom="720" w:left="720"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20380" w14:textId="77777777" w:rsidR="000D7D41" w:rsidRDefault="000D7D41" w:rsidP="007463BD">
      <w:pPr>
        <w:spacing w:after="0" w:line="240" w:lineRule="auto"/>
      </w:pPr>
      <w:r>
        <w:separator/>
      </w:r>
    </w:p>
  </w:endnote>
  <w:endnote w:type="continuationSeparator" w:id="0">
    <w:p w14:paraId="231DFF21" w14:textId="77777777" w:rsidR="000D7D41" w:rsidRDefault="000D7D41" w:rsidP="00746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Cs w:val="18"/>
      </w:rPr>
      <w:id w:val="-110743553"/>
      <w:docPartObj>
        <w:docPartGallery w:val="Page Numbers (Bottom of Page)"/>
        <w:docPartUnique/>
      </w:docPartObj>
    </w:sdtPr>
    <w:sdtEndPr/>
    <w:sdtContent>
      <w:sdt>
        <w:sdtPr>
          <w:rPr>
            <w:b/>
            <w:szCs w:val="18"/>
          </w:rPr>
          <w:id w:val="1728636285"/>
          <w:docPartObj>
            <w:docPartGallery w:val="Page Numbers (Top of Page)"/>
            <w:docPartUnique/>
          </w:docPartObj>
        </w:sdtPr>
        <w:sdtEndPr/>
        <w:sdtContent>
          <w:p w14:paraId="06B17A51" w14:textId="10A0C852" w:rsidR="00944E4D" w:rsidRPr="00F61805" w:rsidRDefault="00944E4D" w:rsidP="00F61805">
            <w:pPr>
              <w:pStyle w:val="Footer"/>
              <w:jc w:val="center"/>
              <w:rPr>
                <w:b/>
                <w:szCs w:val="18"/>
              </w:rPr>
            </w:pPr>
            <w:r w:rsidRPr="00F61805">
              <w:rPr>
                <w:b/>
                <w:szCs w:val="18"/>
              </w:rPr>
              <w:t xml:space="preserve">Page </w:t>
            </w:r>
            <w:r w:rsidRPr="00F61805">
              <w:rPr>
                <w:b/>
                <w:bCs/>
                <w:szCs w:val="18"/>
              </w:rPr>
              <w:fldChar w:fldCharType="begin"/>
            </w:r>
            <w:r w:rsidRPr="00F61805">
              <w:rPr>
                <w:b/>
                <w:bCs/>
                <w:szCs w:val="18"/>
              </w:rPr>
              <w:instrText xml:space="preserve"> PAGE </w:instrText>
            </w:r>
            <w:r w:rsidRPr="00F61805">
              <w:rPr>
                <w:b/>
                <w:bCs/>
                <w:szCs w:val="18"/>
              </w:rPr>
              <w:fldChar w:fldCharType="separate"/>
            </w:r>
            <w:r w:rsidR="00A006FC">
              <w:rPr>
                <w:b/>
                <w:bCs/>
                <w:noProof/>
                <w:szCs w:val="18"/>
              </w:rPr>
              <w:t>2</w:t>
            </w:r>
            <w:r w:rsidRPr="00F61805">
              <w:rPr>
                <w:b/>
                <w:bCs/>
                <w:szCs w:val="18"/>
              </w:rPr>
              <w:fldChar w:fldCharType="end"/>
            </w:r>
            <w:r w:rsidRPr="00F61805">
              <w:rPr>
                <w:b/>
                <w:szCs w:val="18"/>
              </w:rPr>
              <w:t xml:space="preserve"> of </w:t>
            </w:r>
            <w:r w:rsidRPr="00F61805">
              <w:rPr>
                <w:b/>
                <w:bCs/>
                <w:szCs w:val="18"/>
              </w:rPr>
              <w:fldChar w:fldCharType="begin"/>
            </w:r>
            <w:r w:rsidRPr="00F61805">
              <w:rPr>
                <w:b/>
                <w:bCs/>
                <w:szCs w:val="18"/>
              </w:rPr>
              <w:instrText xml:space="preserve"> NUMPAGES  </w:instrText>
            </w:r>
            <w:r w:rsidRPr="00F61805">
              <w:rPr>
                <w:b/>
                <w:bCs/>
                <w:szCs w:val="18"/>
              </w:rPr>
              <w:fldChar w:fldCharType="separate"/>
            </w:r>
            <w:r w:rsidR="00A006FC">
              <w:rPr>
                <w:b/>
                <w:bCs/>
                <w:noProof/>
                <w:szCs w:val="18"/>
              </w:rPr>
              <w:t>3</w:t>
            </w:r>
            <w:r w:rsidRPr="00F61805">
              <w:rPr>
                <w:b/>
                <w:bCs/>
                <w:szCs w:val="18"/>
              </w:rPr>
              <w:fldChar w:fldCharType="end"/>
            </w:r>
          </w:p>
        </w:sdtContent>
      </w:sdt>
    </w:sdtContent>
  </w:sdt>
  <w:p w14:paraId="61AE2082" w14:textId="77777777" w:rsidR="00944E4D" w:rsidRDefault="00944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11677" w14:textId="77777777" w:rsidR="000D7D41" w:rsidRDefault="000D7D41" w:rsidP="007463BD">
      <w:pPr>
        <w:spacing w:after="0" w:line="240" w:lineRule="auto"/>
      </w:pPr>
      <w:r>
        <w:separator/>
      </w:r>
    </w:p>
  </w:footnote>
  <w:footnote w:type="continuationSeparator" w:id="0">
    <w:p w14:paraId="16D8DCE7" w14:textId="77777777" w:rsidR="000D7D41" w:rsidRDefault="000D7D41" w:rsidP="00746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83CCD" w14:textId="77777777" w:rsidR="00944E4D" w:rsidRPr="00F61805" w:rsidRDefault="00EA174B" w:rsidP="00F61805">
    <w:pPr>
      <w:pStyle w:val="Header"/>
      <w:jc w:val="center"/>
      <w:rPr>
        <w:szCs w:val="18"/>
      </w:rPr>
    </w:pPr>
    <w:r>
      <w:rPr>
        <w:szCs w:val="18"/>
      </w:rPr>
      <w:t xml:space="preserve">CPR </w:t>
    </w:r>
    <w:r w:rsidR="00D7167F">
      <w:rPr>
        <w:szCs w:val="18"/>
      </w:rPr>
      <w:t>2017-</w:t>
    </w:r>
    <w:r w:rsidR="00B5183E">
      <w:rPr>
        <w:szCs w:val="18"/>
      </w:rPr>
      <w:t>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80470"/>
    <w:multiLevelType w:val="hybridMultilevel"/>
    <w:tmpl w:val="6A247EB8"/>
    <w:lvl w:ilvl="0" w:tplc="04090015">
      <w:start w:val="1"/>
      <w:numFmt w:val="upperLetter"/>
      <w:lvlText w:val="%1."/>
      <w:lvlJc w:val="left"/>
      <w:pPr>
        <w:ind w:left="14" w:hanging="360"/>
      </w:pPr>
      <w:rPr>
        <w:rFonts w:hint="default"/>
      </w:rPr>
    </w:lvl>
    <w:lvl w:ilvl="1" w:tplc="04090019" w:tentative="1">
      <w:start w:val="1"/>
      <w:numFmt w:val="lowerLetter"/>
      <w:lvlText w:val="%2."/>
      <w:lvlJc w:val="left"/>
      <w:pPr>
        <w:ind w:left="734" w:hanging="360"/>
      </w:pPr>
    </w:lvl>
    <w:lvl w:ilvl="2" w:tplc="0409001B" w:tentative="1">
      <w:start w:val="1"/>
      <w:numFmt w:val="lowerRoman"/>
      <w:lvlText w:val="%3."/>
      <w:lvlJc w:val="right"/>
      <w:pPr>
        <w:ind w:left="1454" w:hanging="180"/>
      </w:pPr>
    </w:lvl>
    <w:lvl w:ilvl="3" w:tplc="0409000F" w:tentative="1">
      <w:start w:val="1"/>
      <w:numFmt w:val="decimal"/>
      <w:lvlText w:val="%4."/>
      <w:lvlJc w:val="left"/>
      <w:pPr>
        <w:ind w:left="2174" w:hanging="360"/>
      </w:pPr>
    </w:lvl>
    <w:lvl w:ilvl="4" w:tplc="04090019" w:tentative="1">
      <w:start w:val="1"/>
      <w:numFmt w:val="lowerLetter"/>
      <w:lvlText w:val="%5."/>
      <w:lvlJc w:val="left"/>
      <w:pPr>
        <w:ind w:left="2894" w:hanging="360"/>
      </w:pPr>
    </w:lvl>
    <w:lvl w:ilvl="5" w:tplc="0409001B" w:tentative="1">
      <w:start w:val="1"/>
      <w:numFmt w:val="lowerRoman"/>
      <w:lvlText w:val="%6."/>
      <w:lvlJc w:val="right"/>
      <w:pPr>
        <w:ind w:left="3614" w:hanging="180"/>
      </w:pPr>
    </w:lvl>
    <w:lvl w:ilvl="6" w:tplc="0409000F" w:tentative="1">
      <w:start w:val="1"/>
      <w:numFmt w:val="decimal"/>
      <w:lvlText w:val="%7."/>
      <w:lvlJc w:val="left"/>
      <w:pPr>
        <w:ind w:left="4334" w:hanging="360"/>
      </w:pPr>
    </w:lvl>
    <w:lvl w:ilvl="7" w:tplc="04090019" w:tentative="1">
      <w:start w:val="1"/>
      <w:numFmt w:val="lowerLetter"/>
      <w:lvlText w:val="%8."/>
      <w:lvlJc w:val="left"/>
      <w:pPr>
        <w:ind w:left="5054" w:hanging="360"/>
      </w:pPr>
    </w:lvl>
    <w:lvl w:ilvl="8" w:tplc="0409001B" w:tentative="1">
      <w:start w:val="1"/>
      <w:numFmt w:val="lowerRoman"/>
      <w:lvlText w:val="%9."/>
      <w:lvlJc w:val="right"/>
      <w:pPr>
        <w:ind w:left="5774" w:hanging="180"/>
      </w:pPr>
    </w:lvl>
  </w:abstractNum>
  <w:abstractNum w:abstractNumId="1" w15:restartNumberingAfterBreak="0">
    <w:nsid w:val="1BF83E46"/>
    <w:multiLevelType w:val="hybridMultilevel"/>
    <w:tmpl w:val="796228E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15:restartNumberingAfterBreak="0">
    <w:nsid w:val="2187612C"/>
    <w:multiLevelType w:val="hybridMultilevel"/>
    <w:tmpl w:val="0FD47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5017F"/>
    <w:multiLevelType w:val="hybridMultilevel"/>
    <w:tmpl w:val="3948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11330"/>
    <w:multiLevelType w:val="hybridMultilevel"/>
    <w:tmpl w:val="CE2C2D5C"/>
    <w:lvl w:ilvl="0" w:tplc="081C82BC">
      <w:start w:val="1"/>
      <w:numFmt w:val="upp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5" w15:restartNumberingAfterBreak="0">
    <w:nsid w:val="32954CCE"/>
    <w:multiLevelType w:val="multilevel"/>
    <w:tmpl w:val="0AFE1040"/>
    <w:lvl w:ilvl="0">
      <w:start w:val="1"/>
      <w:numFmt w:val="decimal"/>
      <w:lvlText w:val="%1"/>
      <w:lvlJc w:val="left"/>
      <w:pPr>
        <w:ind w:left="810" w:hanging="705"/>
      </w:pPr>
      <w:rPr>
        <w:rFonts w:hint="default"/>
      </w:rPr>
    </w:lvl>
    <w:lvl w:ilvl="1">
      <w:start w:val="1"/>
      <w:numFmt w:val="decimal"/>
      <w:lvlText w:val="%1.%2"/>
      <w:lvlJc w:val="left"/>
      <w:pPr>
        <w:ind w:left="810" w:hanging="705"/>
      </w:pPr>
      <w:rPr>
        <w:rFonts w:ascii="Verdana" w:eastAsia="Verdana" w:hAnsi="Verdana" w:hint="default"/>
        <w:b/>
        <w:bCs/>
        <w:spacing w:val="-2"/>
        <w:w w:val="102"/>
        <w:sz w:val="19"/>
        <w:szCs w:val="19"/>
      </w:rPr>
    </w:lvl>
    <w:lvl w:ilvl="2">
      <w:start w:val="1"/>
      <w:numFmt w:val="lowerLetter"/>
      <w:lvlText w:val="%3."/>
      <w:lvlJc w:val="left"/>
      <w:pPr>
        <w:ind w:left="810" w:hanging="264"/>
      </w:pPr>
      <w:rPr>
        <w:rFonts w:ascii="Verdana" w:eastAsia="Verdana" w:hAnsi="Verdana" w:hint="default"/>
        <w:i/>
        <w:spacing w:val="2"/>
        <w:w w:val="102"/>
        <w:sz w:val="19"/>
        <w:szCs w:val="19"/>
      </w:rPr>
    </w:lvl>
    <w:lvl w:ilvl="3">
      <w:start w:val="1"/>
      <w:numFmt w:val="bullet"/>
      <w:lvlText w:val="•"/>
      <w:lvlJc w:val="left"/>
      <w:pPr>
        <w:ind w:left="1809" w:hanging="264"/>
      </w:pPr>
      <w:rPr>
        <w:rFonts w:hint="default"/>
      </w:rPr>
    </w:lvl>
    <w:lvl w:ilvl="4">
      <w:start w:val="1"/>
      <w:numFmt w:val="bullet"/>
      <w:lvlText w:val="•"/>
      <w:lvlJc w:val="left"/>
      <w:pPr>
        <w:ind w:left="2142" w:hanging="264"/>
      </w:pPr>
      <w:rPr>
        <w:rFonts w:hint="default"/>
      </w:rPr>
    </w:lvl>
    <w:lvl w:ilvl="5">
      <w:start w:val="1"/>
      <w:numFmt w:val="bullet"/>
      <w:lvlText w:val="•"/>
      <w:lvlJc w:val="left"/>
      <w:pPr>
        <w:ind w:left="2475" w:hanging="264"/>
      </w:pPr>
      <w:rPr>
        <w:rFonts w:hint="default"/>
      </w:rPr>
    </w:lvl>
    <w:lvl w:ilvl="6">
      <w:start w:val="1"/>
      <w:numFmt w:val="bullet"/>
      <w:lvlText w:val="•"/>
      <w:lvlJc w:val="left"/>
      <w:pPr>
        <w:ind w:left="2808" w:hanging="264"/>
      </w:pPr>
      <w:rPr>
        <w:rFonts w:hint="default"/>
      </w:rPr>
    </w:lvl>
    <w:lvl w:ilvl="7">
      <w:start w:val="1"/>
      <w:numFmt w:val="bullet"/>
      <w:lvlText w:val="•"/>
      <w:lvlJc w:val="left"/>
      <w:pPr>
        <w:ind w:left="3142" w:hanging="264"/>
      </w:pPr>
      <w:rPr>
        <w:rFonts w:hint="default"/>
      </w:rPr>
    </w:lvl>
    <w:lvl w:ilvl="8">
      <w:start w:val="1"/>
      <w:numFmt w:val="bullet"/>
      <w:lvlText w:val="•"/>
      <w:lvlJc w:val="left"/>
      <w:pPr>
        <w:ind w:left="3475" w:hanging="264"/>
      </w:pPr>
      <w:rPr>
        <w:rFonts w:hint="default"/>
      </w:rPr>
    </w:lvl>
  </w:abstractNum>
  <w:abstractNum w:abstractNumId="6" w15:restartNumberingAfterBreak="0">
    <w:nsid w:val="33C003B7"/>
    <w:multiLevelType w:val="hybridMultilevel"/>
    <w:tmpl w:val="6236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25852"/>
    <w:multiLevelType w:val="hybridMultilevel"/>
    <w:tmpl w:val="F45AD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A4071"/>
    <w:multiLevelType w:val="hybridMultilevel"/>
    <w:tmpl w:val="405C71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4D19FD"/>
    <w:multiLevelType w:val="hybridMultilevel"/>
    <w:tmpl w:val="7CA2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85B9C"/>
    <w:multiLevelType w:val="hybridMultilevel"/>
    <w:tmpl w:val="DE90F10A"/>
    <w:lvl w:ilvl="0" w:tplc="CBF2BE7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6241CC"/>
    <w:multiLevelType w:val="hybridMultilevel"/>
    <w:tmpl w:val="FE6E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11"/>
  </w:num>
  <w:num w:numId="5">
    <w:abstractNumId w:val="8"/>
  </w:num>
  <w:num w:numId="6">
    <w:abstractNumId w:val="1"/>
  </w:num>
  <w:num w:numId="7">
    <w:abstractNumId w:val="6"/>
  </w:num>
  <w:num w:numId="8">
    <w:abstractNumId w:val="9"/>
  </w:num>
  <w:num w:numId="9">
    <w:abstractNumId w:val="3"/>
  </w:num>
  <w:num w:numId="10">
    <w:abstractNumId w:val="7"/>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62A"/>
    <w:rsid w:val="000065F1"/>
    <w:rsid w:val="000169C6"/>
    <w:rsid w:val="00047564"/>
    <w:rsid w:val="00051EF9"/>
    <w:rsid w:val="000602C5"/>
    <w:rsid w:val="00063CEB"/>
    <w:rsid w:val="0007724D"/>
    <w:rsid w:val="0008170A"/>
    <w:rsid w:val="000A32F5"/>
    <w:rsid w:val="000B5F4B"/>
    <w:rsid w:val="000D7D41"/>
    <w:rsid w:val="000E0C0C"/>
    <w:rsid w:val="000F7E69"/>
    <w:rsid w:val="001207F1"/>
    <w:rsid w:val="001271F8"/>
    <w:rsid w:val="00141412"/>
    <w:rsid w:val="00142129"/>
    <w:rsid w:val="00155934"/>
    <w:rsid w:val="00181A39"/>
    <w:rsid w:val="0018265D"/>
    <w:rsid w:val="001B455D"/>
    <w:rsid w:val="001D1495"/>
    <w:rsid w:val="002541A3"/>
    <w:rsid w:val="00256B92"/>
    <w:rsid w:val="002679A2"/>
    <w:rsid w:val="00271C8F"/>
    <w:rsid w:val="00274961"/>
    <w:rsid w:val="00283F73"/>
    <w:rsid w:val="00291269"/>
    <w:rsid w:val="002B001B"/>
    <w:rsid w:val="002C44FC"/>
    <w:rsid w:val="002D3AF5"/>
    <w:rsid w:val="002D5753"/>
    <w:rsid w:val="002E252C"/>
    <w:rsid w:val="003242CB"/>
    <w:rsid w:val="003471C4"/>
    <w:rsid w:val="00347DD1"/>
    <w:rsid w:val="00373BF1"/>
    <w:rsid w:val="003959D9"/>
    <w:rsid w:val="00397AF0"/>
    <w:rsid w:val="003A0A2E"/>
    <w:rsid w:val="003A7232"/>
    <w:rsid w:val="003C0FEB"/>
    <w:rsid w:val="003C7E41"/>
    <w:rsid w:val="003D3CEC"/>
    <w:rsid w:val="003F7083"/>
    <w:rsid w:val="00425C82"/>
    <w:rsid w:val="0043272D"/>
    <w:rsid w:val="004328D7"/>
    <w:rsid w:val="004504BE"/>
    <w:rsid w:val="00461D60"/>
    <w:rsid w:val="004A1554"/>
    <w:rsid w:val="004A4F22"/>
    <w:rsid w:val="004C0B4E"/>
    <w:rsid w:val="00501DDE"/>
    <w:rsid w:val="0051243B"/>
    <w:rsid w:val="0051473A"/>
    <w:rsid w:val="00524951"/>
    <w:rsid w:val="0053722A"/>
    <w:rsid w:val="00546D7E"/>
    <w:rsid w:val="005850C9"/>
    <w:rsid w:val="005F175E"/>
    <w:rsid w:val="0063262B"/>
    <w:rsid w:val="00636197"/>
    <w:rsid w:val="00644390"/>
    <w:rsid w:val="0068037F"/>
    <w:rsid w:val="00681501"/>
    <w:rsid w:val="006A6617"/>
    <w:rsid w:val="006B0052"/>
    <w:rsid w:val="006B37D6"/>
    <w:rsid w:val="006C62E8"/>
    <w:rsid w:val="006D25D7"/>
    <w:rsid w:val="006D7FB6"/>
    <w:rsid w:val="006E3E62"/>
    <w:rsid w:val="006E4838"/>
    <w:rsid w:val="006F1626"/>
    <w:rsid w:val="007219DF"/>
    <w:rsid w:val="007463BD"/>
    <w:rsid w:val="00777B09"/>
    <w:rsid w:val="00783065"/>
    <w:rsid w:val="00785272"/>
    <w:rsid w:val="00785CD6"/>
    <w:rsid w:val="00785E36"/>
    <w:rsid w:val="00790752"/>
    <w:rsid w:val="007A7D2A"/>
    <w:rsid w:val="007E3F57"/>
    <w:rsid w:val="007E4409"/>
    <w:rsid w:val="007F427B"/>
    <w:rsid w:val="00803815"/>
    <w:rsid w:val="00803E6E"/>
    <w:rsid w:val="00814D40"/>
    <w:rsid w:val="008340C6"/>
    <w:rsid w:val="008404DD"/>
    <w:rsid w:val="00843B9B"/>
    <w:rsid w:val="008478E5"/>
    <w:rsid w:val="00883692"/>
    <w:rsid w:val="00891718"/>
    <w:rsid w:val="008D603F"/>
    <w:rsid w:val="008D7A75"/>
    <w:rsid w:val="00915E59"/>
    <w:rsid w:val="009237B7"/>
    <w:rsid w:val="00944E4D"/>
    <w:rsid w:val="00951CD3"/>
    <w:rsid w:val="00956F13"/>
    <w:rsid w:val="00986390"/>
    <w:rsid w:val="009A3198"/>
    <w:rsid w:val="009C0719"/>
    <w:rsid w:val="009E230E"/>
    <w:rsid w:val="00A006FC"/>
    <w:rsid w:val="00A053F7"/>
    <w:rsid w:val="00A33873"/>
    <w:rsid w:val="00A47E11"/>
    <w:rsid w:val="00A77350"/>
    <w:rsid w:val="00AB4CAA"/>
    <w:rsid w:val="00AD443D"/>
    <w:rsid w:val="00AD6FA9"/>
    <w:rsid w:val="00AF4C28"/>
    <w:rsid w:val="00B23349"/>
    <w:rsid w:val="00B25ECB"/>
    <w:rsid w:val="00B5183E"/>
    <w:rsid w:val="00B73339"/>
    <w:rsid w:val="00B818AF"/>
    <w:rsid w:val="00B977E9"/>
    <w:rsid w:val="00BF6A0D"/>
    <w:rsid w:val="00C26B47"/>
    <w:rsid w:val="00C51302"/>
    <w:rsid w:val="00C87324"/>
    <w:rsid w:val="00C91FCD"/>
    <w:rsid w:val="00CB244C"/>
    <w:rsid w:val="00CB2936"/>
    <w:rsid w:val="00CB6DAF"/>
    <w:rsid w:val="00CD102C"/>
    <w:rsid w:val="00CF5F86"/>
    <w:rsid w:val="00D34949"/>
    <w:rsid w:val="00D62B39"/>
    <w:rsid w:val="00D7167F"/>
    <w:rsid w:val="00D71B1E"/>
    <w:rsid w:val="00DC6AC5"/>
    <w:rsid w:val="00DF1ED0"/>
    <w:rsid w:val="00DF4088"/>
    <w:rsid w:val="00DF6CF0"/>
    <w:rsid w:val="00E603B9"/>
    <w:rsid w:val="00EA174B"/>
    <w:rsid w:val="00EA4727"/>
    <w:rsid w:val="00EF1232"/>
    <w:rsid w:val="00F03C9C"/>
    <w:rsid w:val="00F475C9"/>
    <w:rsid w:val="00F61805"/>
    <w:rsid w:val="00F8362A"/>
    <w:rsid w:val="00F8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4AD5"/>
  <w15:docId w15:val="{33DE6DE6-F538-4EB3-B482-30E31BBB9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inorBidi"/>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9C6"/>
    <w:rPr>
      <w:rFonts w:asciiTheme="minorHAnsi" w:hAnsiTheme="minorHAnsi"/>
      <w:sz w:val="18"/>
    </w:rPr>
  </w:style>
  <w:style w:type="paragraph" w:styleId="Heading1">
    <w:name w:val="heading 1"/>
    <w:basedOn w:val="Normal"/>
    <w:next w:val="Normal"/>
    <w:link w:val="Heading1Char"/>
    <w:uiPriority w:val="9"/>
    <w:qFormat/>
    <w:rsid w:val="002D3AF5"/>
    <w:pPr>
      <w:keepNext/>
      <w:keepLines/>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63CEB"/>
    <w:pPr>
      <w:keepNext/>
      <w:keepLines/>
      <w:spacing w:before="40" w:after="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219D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3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2A"/>
    <w:rPr>
      <w:rFonts w:ascii="Tahoma" w:hAnsi="Tahoma" w:cs="Tahoma"/>
      <w:sz w:val="16"/>
      <w:szCs w:val="16"/>
    </w:rPr>
  </w:style>
  <w:style w:type="paragraph" w:styleId="Title">
    <w:name w:val="Title"/>
    <w:basedOn w:val="Normal"/>
    <w:next w:val="Normal"/>
    <w:link w:val="TitleChar"/>
    <w:uiPriority w:val="10"/>
    <w:qFormat/>
    <w:rsid w:val="00271C8F"/>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1C8F"/>
    <w:rPr>
      <w:rFonts w:eastAsiaTheme="majorEastAsi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D3AF5"/>
    <w:rPr>
      <w:rFonts w:eastAsiaTheme="majorEastAsia" w:cstheme="majorBidi"/>
      <w:color w:val="365F91" w:themeColor="accent1" w:themeShade="BF"/>
      <w:sz w:val="32"/>
      <w:szCs w:val="32"/>
    </w:rPr>
  </w:style>
  <w:style w:type="paragraph" w:styleId="BodyText">
    <w:name w:val="Body Text"/>
    <w:basedOn w:val="Normal"/>
    <w:link w:val="BodyTextChar"/>
    <w:uiPriority w:val="99"/>
    <w:semiHidden/>
    <w:unhideWhenUsed/>
    <w:rsid w:val="002D3AF5"/>
    <w:pPr>
      <w:spacing w:after="120"/>
    </w:pPr>
  </w:style>
  <w:style w:type="character" w:customStyle="1" w:styleId="BodyTextChar">
    <w:name w:val="Body Text Char"/>
    <w:basedOn w:val="DefaultParagraphFont"/>
    <w:link w:val="BodyText"/>
    <w:uiPriority w:val="99"/>
    <w:semiHidden/>
    <w:rsid w:val="002D3AF5"/>
  </w:style>
  <w:style w:type="paragraph" w:styleId="ListParagraph">
    <w:name w:val="List Paragraph"/>
    <w:basedOn w:val="Normal"/>
    <w:uiPriority w:val="34"/>
    <w:qFormat/>
    <w:rsid w:val="002D3AF5"/>
    <w:pPr>
      <w:ind w:left="720"/>
      <w:contextualSpacing/>
    </w:pPr>
  </w:style>
  <w:style w:type="paragraph" w:customStyle="1" w:styleId="Calibri">
    <w:name w:val="Calibri"/>
    <w:basedOn w:val="Normal"/>
    <w:link w:val="CalibriChar"/>
    <w:qFormat/>
    <w:rsid w:val="002D3AF5"/>
    <w:pPr>
      <w:spacing w:after="0" w:line="240" w:lineRule="auto"/>
    </w:pPr>
    <w:rPr>
      <w:rFonts w:cs="Cambria Math"/>
      <w:b/>
      <w:szCs w:val="18"/>
    </w:rPr>
  </w:style>
  <w:style w:type="paragraph" w:styleId="Header">
    <w:name w:val="header"/>
    <w:basedOn w:val="Normal"/>
    <w:link w:val="HeaderChar"/>
    <w:uiPriority w:val="99"/>
    <w:unhideWhenUsed/>
    <w:rsid w:val="007463BD"/>
    <w:pPr>
      <w:tabs>
        <w:tab w:val="center" w:pos="4680"/>
        <w:tab w:val="right" w:pos="9360"/>
      </w:tabs>
      <w:spacing w:after="0" w:line="240" w:lineRule="auto"/>
    </w:pPr>
  </w:style>
  <w:style w:type="character" w:customStyle="1" w:styleId="CalibriChar">
    <w:name w:val="Calibri Char"/>
    <w:basedOn w:val="DefaultParagraphFont"/>
    <w:link w:val="Calibri"/>
    <w:rsid w:val="002D3AF5"/>
    <w:rPr>
      <w:rFonts w:asciiTheme="minorHAnsi" w:hAnsiTheme="minorHAnsi" w:cs="Cambria Math"/>
      <w:b/>
      <w:sz w:val="18"/>
      <w:szCs w:val="18"/>
    </w:rPr>
  </w:style>
  <w:style w:type="character" w:customStyle="1" w:styleId="HeaderChar">
    <w:name w:val="Header Char"/>
    <w:basedOn w:val="DefaultParagraphFont"/>
    <w:link w:val="Header"/>
    <w:uiPriority w:val="99"/>
    <w:rsid w:val="007463BD"/>
  </w:style>
  <w:style w:type="paragraph" w:styleId="Footer">
    <w:name w:val="footer"/>
    <w:basedOn w:val="Normal"/>
    <w:link w:val="FooterChar"/>
    <w:uiPriority w:val="99"/>
    <w:unhideWhenUsed/>
    <w:rsid w:val="00746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63BD"/>
  </w:style>
  <w:style w:type="character" w:customStyle="1" w:styleId="Heading2Char">
    <w:name w:val="Heading 2 Char"/>
    <w:basedOn w:val="DefaultParagraphFont"/>
    <w:link w:val="Heading2"/>
    <w:uiPriority w:val="9"/>
    <w:semiHidden/>
    <w:rsid w:val="00063CEB"/>
    <w:rPr>
      <w:rFonts w:eastAsiaTheme="majorEastAsia"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219DF"/>
    <w:rPr>
      <w:rFonts w:eastAsiaTheme="majorEastAsia" w:cstheme="majorBidi"/>
      <w:color w:val="243F60" w:themeColor="accent1" w:themeShade="7F"/>
      <w:sz w:val="24"/>
      <w:szCs w:val="24"/>
    </w:rPr>
  </w:style>
  <w:style w:type="character" w:styleId="Hyperlink">
    <w:name w:val="Hyperlink"/>
    <w:basedOn w:val="DefaultParagraphFont"/>
    <w:uiPriority w:val="99"/>
    <w:unhideWhenUsed/>
    <w:rsid w:val="002E252C"/>
    <w:rPr>
      <w:color w:val="0563C1"/>
      <w:u w:val="single"/>
    </w:rPr>
  </w:style>
  <w:style w:type="character" w:styleId="FollowedHyperlink">
    <w:name w:val="FollowedHyperlink"/>
    <w:basedOn w:val="DefaultParagraphFont"/>
    <w:uiPriority w:val="99"/>
    <w:semiHidden/>
    <w:unhideWhenUsed/>
    <w:rsid w:val="002E252C"/>
    <w:rPr>
      <w:color w:val="800080" w:themeColor="followedHyperlink"/>
      <w:u w:val="single"/>
    </w:rPr>
  </w:style>
  <w:style w:type="character" w:styleId="CommentReference">
    <w:name w:val="annotation reference"/>
    <w:basedOn w:val="DefaultParagraphFont"/>
    <w:uiPriority w:val="99"/>
    <w:semiHidden/>
    <w:unhideWhenUsed/>
    <w:rsid w:val="00B23349"/>
    <w:rPr>
      <w:sz w:val="16"/>
      <w:szCs w:val="16"/>
    </w:rPr>
  </w:style>
  <w:style w:type="paragraph" w:styleId="CommentText">
    <w:name w:val="annotation text"/>
    <w:basedOn w:val="Normal"/>
    <w:link w:val="CommentTextChar"/>
    <w:uiPriority w:val="99"/>
    <w:semiHidden/>
    <w:unhideWhenUsed/>
    <w:rsid w:val="00B23349"/>
    <w:pPr>
      <w:spacing w:line="240" w:lineRule="auto"/>
    </w:pPr>
    <w:rPr>
      <w:sz w:val="20"/>
      <w:szCs w:val="20"/>
    </w:rPr>
  </w:style>
  <w:style w:type="character" w:customStyle="1" w:styleId="CommentTextChar">
    <w:name w:val="Comment Text Char"/>
    <w:basedOn w:val="DefaultParagraphFont"/>
    <w:link w:val="CommentText"/>
    <w:uiPriority w:val="99"/>
    <w:semiHidden/>
    <w:rsid w:val="00B23349"/>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B23349"/>
    <w:rPr>
      <w:b/>
      <w:bCs/>
    </w:rPr>
  </w:style>
  <w:style w:type="character" w:customStyle="1" w:styleId="CommentSubjectChar">
    <w:name w:val="Comment Subject Char"/>
    <w:basedOn w:val="CommentTextChar"/>
    <w:link w:val="CommentSubject"/>
    <w:uiPriority w:val="99"/>
    <w:semiHidden/>
    <w:rsid w:val="00B23349"/>
    <w:rPr>
      <w:rFonts w:asciiTheme="minorHAnsi"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13808">
      <w:bodyDiv w:val="1"/>
      <w:marLeft w:val="0"/>
      <w:marRight w:val="0"/>
      <w:marTop w:val="0"/>
      <w:marBottom w:val="0"/>
      <w:divBdr>
        <w:top w:val="none" w:sz="0" w:space="0" w:color="auto"/>
        <w:left w:val="none" w:sz="0" w:space="0" w:color="auto"/>
        <w:bottom w:val="none" w:sz="0" w:space="0" w:color="auto"/>
        <w:right w:val="none" w:sz="0" w:space="0" w:color="auto"/>
      </w:divBdr>
    </w:div>
    <w:div w:id="1011882953">
      <w:bodyDiv w:val="1"/>
      <w:marLeft w:val="0"/>
      <w:marRight w:val="0"/>
      <w:marTop w:val="0"/>
      <w:marBottom w:val="0"/>
      <w:divBdr>
        <w:top w:val="none" w:sz="0" w:space="0" w:color="auto"/>
        <w:left w:val="none" w:sz="0" w:space="0" w:color="auto"/>
        <w:bottom w:val="none" w:sz="0" w:space="0" w:color="auto"/>
        <w:right w:val="none" w:sz="0" w:space="0" w:color="auto"/>
      </w:divBdr>
    </w:div>
    <w:div w:id="1178665478">
      <w:bodyDiv w:val="1"/>
      <w:marLeft w:val="0"/>
      <w:marRight w:val="0"/>
      <w:marTop w:val="0"/>
      <w:marBottom w:val="0"/>
      <w:divBdr>
        <w:top w:val="none" w:sz="0" w:space="0" w:color="auto"/>
        <w:left w:val="none" w:sz="0" w:space="0" w:color="auto"/>
        <w:bottom w:val="none" w:sz="0" w:space="0" w:color="auto"/>
        <w:right w:val="none" w:sz="0" w:space="0" w:color="auto"/>
      </w:divBdr>
    </w:div>
    <w:div w:id="128727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181-82-1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12.wa.us/TitleIIA/EquitableAcces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BAEF4-B73A-47FF-999A-A19B3340C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Larson</dc:creator>
  <cp:keywords/>
  <dc:description/>
  <cp:lastModifiedBy>Ben King</cp:lastModifiedBy>
  <cp:revision>6</cp:revision>
  <cp:lastPrinted>2016-08-02T15:36:00Z</cp:lastPrinted>
  <dcterms:created xsi:type="dcterms:W3CDTF">2017-07-25T16:00:00Z</dcterms:created>
  <dcterms:modified xsi:type="dcterms:W3CDTF">2017-07-31T15:28:00Z</dcterms:modified>
</cp:coreProperties>
</file>