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CB" w:rsidRPr="003F17BB" w:rsidRDefault="00946ECB" w:rsidP="00946ECB">
      <w:pPr>
        <w:pBdr>
          <w:bottom w:val="single" w:sz="8" w:space="4" w:color="auto"/>
        </w:pBdr>
        <w:spacing w:after="0" w:line="240" w:lineRule="auto"/>
        <w:contextualSpacing/>
        <w:rPr>
          <w:rFonts w:eastAsia="Times New Roman" w:cs="Times New Roman"/>
          <w:spacing w:val="5"/>
          <w:kern w:val="28"/>
          <w:sz w:val="52"/>
          <w:szCs w:val="52"/>
        </w:rPr>
      </w:pPr>
      <w:r w:rsidRPr="003F17BB">
        <w:rPr>
          <w:rFonts w:eastAsia="Times New Roman" w:cs="Times New Roman"/>
          <w:spacing w:val="5"/>
          <w:kern w:val="28"/>
          <w:sz w:val="52"/>
          <w:szCs w:val="52"/>
        </w:rPr>
        <w:t xml:space="preserve">Foster Care </w:t>
      </w:r>
    </w:p>
    <w:p w:rsidR="00946ECB" w:rsidRPr="003F17BB" w:rsidRDefault="00946ECB" w:rsidP="00946ECB">
      <w:pPr>
        <w:spacing w:after="0" w:line="240" w:lineRule="auto"/>
        <w:jc w:val="right"/>
        <w:rPr>
          <w:rFonts w:eastAsia="Calibri" w:cs="Times New Roman"/>
          <w:b/>
          <w:sz w:val="18"/>
          <w:szCs w:val="18"/>
        </w:rPr>
      </w:pPr>
      <w:r w:rsidRPr="003F17BB">
        <w:rPr>
          <w:rFonts w:eastAsia="Calibri" w:cs="Times New Roman"/>
          <w:b/>
          <w:sz w:val="18"/>
          <w:szCs w:val="18"/>
        </w:rPr>
        <w:t>LEA</w:t>
      </w:r>
      <w:r w:rsidRPr="003F17BB">
        <w:rPr>
          <w:rFonts w:eastAsia="Calibri" w:cs="Times New Roman"/>
          <w:b/>
          <w:sz w:val="18"/>
          <w:szCs w:val="18"/>
        </w:rPr>
        <w:tab/>
      </w:r>
      <w:r w:rsidRPr="003F17BB">
        <w:rPr>
          <w:rFonts w:eastAsia="Calibri" w:cs="Times New Roman"/>
          <w:b/>
          <w:sz w:val="18"/>
          <w:szCs w:val="18"/>
        </w:rPr>
        <w:tab/>
      </w:r>
      <w:r w:rsidRPr="003F17BB">
        <w:rPr>
          <w:rFonts w:eastAsia="Calibri" w:cs="Times New Roman"/>
          <w:b/>
          <w:sz w:val="18"/>
          <w:szCs w:val="18"/>
        </w:rPr>
        <w:tab/>
      </w:r>
      <w:r w:rsidRPr="003F17BB">
        <w:rPr>
          <w:rFonts w:eastAsia="Calibri" w:cs="Times New Roman"/>
          <w:b/>
          <w:sz w:val="18"/>
          <w:szCs w:val="18"/>
        </w:rPr>
        <w:tab/>
      </w:r>
      <w:r w:rsidRPr="003F17BB">
        <w:rPr>
          <w:rFonts w:eastAsia="Calibri" w:cs="Times New Roman"/>
          <w:b/>
          <w:sz w:val="18"/>
          <w:szCs w:val="18"/>
        </w:rPr>
        <w:tab/>
        <w:t>Program Monitor</w:t>
      </w:r>
      <w:r w:rsidRPr="003F17BB">
        <w:rPr>
          <w:rFonts w:eastAsia="Calibri" w:cs="Times New Roman"/>
          <w:b/>
          <w:sz w:val="18"/>
          <w:szCs w:val="18"/>
        </w:rPr>
        <w:tab/>
      </w:r>
      <w:r w:rsidRPr="003F17BB">
        <w:rPr>
          <w:rFonts w:eastAsia="Calibri" w:cs="Times New Roman"/>
          <w:b/>
          <w:sz w:val="18"/>
          <w:szCs w:val="18"/>
        </w:rPr>
        <w:tab/>
      </w:r>
      <w:r w:rsidRPr="003F17BB">
        <w:rPr>
          <w:rFonts w:eastAsia="Calibri" w:cs="Times New Roman"/>
          <w:b/>
          <w:sz w:val="18"/>
          <w:szCs w:val="18"/>
        </w:rPr>
        <w:tab/>
      </w:r>
      <w:r w:rsidRPr="003F17BB">
        <w:rPr>
          <w:rFonts w:eastAsia="Calibri" w:cs="Times New Roman"/>
          <w:b/>
          <w:sz w:val="18"/>
          <w:szCs w:val="18"/>
        </w:rPr>
        <w:tab/>
      </w:r>
      <w:r w:rsidRPr="003F17BB">
        <w:rPr>
          <w:rFonts w:eastAsia="Calibri" w:cs="Times New Roman"/>
          <w:b/>
          <w:sz w:val="18"/>
          <w:szCs w:val="18"/>
        </w:rPr>
        <w:tab/>
        <w:t>Date</w:t>
      </w:r>
      <w:r w:rsidRPr="003F17BB">
        <w:rPr>
          <w:rFonts w:eastAsia="Calibri" w:cs="Times New Roman"/>
          <w:b/>
          <w:sz w:val="18"/>
          <w:szCs w:val="18"/>
        </w:rPr>
        <w:tab/>
      </w:r>
      <w:r w:rsidRPr="003F17BB">
        <w:rPr>
          <w:rFonts w:eastAsia="Calibri" w:cs="Times New Roman"/>
          <w:b/>
          <w:sz w:val="18"/>
          <w:szCs w:val="18"/>
        </w:rPr>
        <w:tab/>
      </w:r>
      <w:r w:rsidRPr="003F17BB">
        <w:rPr>
          <w:rFonts w:eastAsia="Calibri" w:cs="Times New Roman"/>
          <w:b/>
          <w:sz w:val="18"/>
          <w:szCs w:val="18"/>
        </w:rPr>
        <w:tab/>
      </w:r>
      <w:r w:rsidRPr="003F17BB">
        <w:rPr>
          <w:rFonts w:eastAsia="Calibri" w:cs="Times New Roman"/>
          <w:b/>
          <w:sz w:val="18"/>
          <w:szCs w:val="18"/>
        </w:rPr>
        <w:tab/>
      </w:r>
    </w:p>
    <w:p w:rsidR="00946ECB" w:rsidRPr="003F17BB" w:rsidRDefault="00946ECB" w:rsidP="00946ECB">
      <w:pPr>
        <w:spacing w:after="0" w:line="240" w:lineRule="auto"/>
        <w:jc w:val="right"/>
        <w:rPr>
          <w:rFonts w:eastAsia="Calibri" w:cs="Times New Roman"/>
          <w:b/>
          <w:sz w:val="18"/>
          <w:szCs w:val="18"/>
        </w:rPr>
      </w:pPr>
    </w:p>
    <w:tbl>
      <w:tblPr>
        <w:tblStyle w:val="TableGrid"/>
        <w:tblW w:w="14490" w:type="dxa"/>
        <w:tblInd w:w="-95" w:type="dxa"/>
        <w:tblLayout w:type="fixed"/>
        <w:tblLook w:val="04A0" w:firstRow="1" w:lastRow="0" w:firstColumn="1" w:lastColumn="0" w:noHBand="0" w:noVBand="1"/>
      </w:tblPr>
      <w:tblGrid>
        <w:gridCol w:w="630"/>
        <w:gridCol w:w="2970"/>
        <w:gridCol w:w="8730"/>
        <w:gridCol w:w="2160"/>
      </w:tblGrid>
      <w:tr w:rsidR="00AC3379" w:rsidRPr="003F17BB" w:rsidTr="00AC3379">
        <w:trPr>
          <w:tblHeader/>
        </w:trPr>
        <w:tc>
          <w:tcPr>
            <w:tcW w:w="630" w:type="dxa"/>
            <w:shd w:val="clear" w:color="auto" w:fill="BFBFBF"/>
          </w:tcPr>
          <w:p w:rsidR="00AC3379" w:rsidRPr="003F17BB" w:rsidRDefault="00AC3379" w:rsidP="00946ECB">
            <w:pPr>
              <w:rPr>
                <w:rFonts w:asciiTheme="minorHAnsi" w:eastAsia="Calibri" w:hAnsiTheme="minorHAnsi" w:cs="Arial"/>
                <w:b/>
                <w:sz w:val="18"/>
                <w:szCs w:val="18"/>
              </w:rPr>
            </w:pPr>
            <w:r w:rsidRPr="003F17BB">
              <w:rPr>
                <w:rFonts w:asciiTheme="minorHAnsi" w:eastAsia="Calibri" w:hAnsiTheme="minorHAnsi" w:cs="Arial"/>
                <w:b/>
                <w:sz w:val="18"/>
                <w:szCs w:val="18"/>
              </w:rPr>
              <w:t>Item</w:t>
            </w:r>
          </w:p>
        </w:tc>
        <w:tc>
          <w:tcPr>
            <w:tcW w:w="2970" w:type="dxa"/>
            <w:shd w:val="clear" w:color="auto" w:fill="BFBFBF"/>
          </w:tcPr>
          <w:p w:rsidR="00AC3379" w:rsidRPr="003F17BB" w:rsidRDefault="00AC3379" w:rsidP="00946ECB">
            <w:pPr>
              <w:rPr>
                <w:rFonts w:asciiTheme="minorHAnsi" w:eastAsia="Calibri" w:hAnsiTheme="minorHAnsi" w:cs="Arial"/>
                <w:b/>
                <w:sz w:val="18"/>
                <w:szCs w:val="18"/>
              </w:rPr>
            </w:pPr>
            <w:r w:rsidRPr="003F17BB">
              <w:rPr>
                <w:rFonts w:asciiTheme="minorHAnsi" w:eastAsia="Calibri" w:hAnsiTheme="minorHAnsi" w:cs="Arial"/>
                <w:b/>
                <w:sz w:val="18"/>
                <w:szCs w:val="18"/>
              </w:rPr>
              <w:t>Description</w:t>
            </w:r>
          </w:p>
        </w:tc>
        <w:tc>
          <w:tcPr>
            <w:tcW w:w="8730" w:type="dxa"/>
            <w:shd w:val="clear" w:color="auto" w:fill="BFBFBF"/>
          </w:tcPr>
          <w:p w:rsidR="00AC3379" w:rsidRPr="003F17BB" w:rsidRDefault="00AC3379" w:rsidP="00946ECB">
            <w:pPr>
              <w:tabs>
                <w:tab w:val="right" w:pos="2484"/>
              </w:tabs>
              <w:rPr>
                <w:rFonts w:asciiTheme="minorHAnsi" w:eastAsia="Calibri" w:hAnsiTheme="minorHAnsi" w:cs="Arial"/>
                <w:b/>
                <w:sz w:val="18"/>
                <w:szCs w:val="18"/>
              </w:rPr>
            </w:pPr>
            <w:r w:rsidRPr="003F17BB">
              <w:rPr>
                <w:rFonts w:asciiTheme="minorHAnsi" w:eastAsia="Calibri" w:hAnsiTheme="minorHAnsi" w:cs="Arial"/>
                <w:b/>
                <w:sz w:val="18"/>
                <w:szCs w:val="18"/>
              </w:rPr>
              <w:t>Evidence</w:t>
            </w:r>
            <w:r w:rsidRPr="003F17BB">
              <w:rPr>
                <w:rFonts w:asciiTheme="minorHAnsi" w:eastAsia="Calibri" w:hAnsiTheme="minorHAnsi" w:cs="Arial"/>
                <w:b/>
                <w:sz w:val="18"/>
                <w:szCs w:val="18"/>
              </w:rPr>
              <w:tab/>
            </w:r>
          </w:p>
        </w:tc>
        <w:tc>
          <w:tcPr>
            <w:tcW w:w="2160" w:type="dxa"/>
            <w:shd w:val="clear" w:color="auto" w:fill="BFBFBF"/>
          </w:tcPr>
          <w:p w:rsidR="00AC3379" w:rsidRPr="003F17BB" w:rsidRDefault="00AC3379" w:rsidP="00946ECB">
            <w:pPr>
              <w:rPr>
                <w:rFonts w:asciiTheme="minorHAnsi" w:eastAsia="Calibri" w:hAnsiTheme="minorHAnsi" w:cstheme="minorHAnsi"/>
                <w:b/>
                <w:sz w:val="18"/>
                <w:szCs w:val="18"/>
              </w:rPr>
            </w:pPr>
            <w:bookmarkStart w:id="0" w:name="_GoBack"/>
            <w:bookmarkEnd w:id="0"/>
            <w:r w:rsidRPr="003F17BB">
              <w:rPr>
                <w:rFonts w:asciiTheme="minorHAnsi" w:eastAsia="Calibri" w:hAnsiTheme="minorHAnsi" w:cstheme="minorHAnsi"/>
                <w:b/>
                <w:sz w:val="18"/>
                <w:szCs w:val="18"/>
              </w:rPr>
              <w:t>Determination</w:t>
            </w:r>
          </w:p>
        </w:tc>
      </w:tr>
      <w:tr w:rsidR="00AC3379" w:rsidRPr="003F17BB" w:rsidTr="00AC3379">
        <w:tc>
          <w:tcPr>
            <w:tcW w:w="630" w:type="dxa"/>
            <w:shd w:val="clear" w:color="auto" w:fill="FFFFFF"/>
          </w:tcPr>
          <w:p w:rsidR="00AC3379" w:rsidRPr="003F17BB" w:rsidRDefault="00AC3379" w:rsidP="00946ECB">
            <w:pPr>
              <w:rPr>
                <w:rFonts w:asciiTheme="minorHAnsi" w:eastAsia="Calibri" w:hAnsiTheme="minorHAnsi" w:cs="Times New Roman"/>
                <w:sz w:val="18"/>
                <w:szCs w:val="18"/>
              </w:rPr>
            </w:pPr>
            <w:r w:rsidRPr="003F17BB">
              <w:rPr>
                <w:rFonts w:asciiTheme="minorHAnsi" w:eastAsia="Calibri" w:hAnsiTheme="minorHAnsi" w:cs="Times New Roman"/>
                <w:sz w:val="18"/>
                <w:szCs w:val="18"/>
              </w:rPr>
              <w:t>17.1</w:t>
            </w:r>
          </w:p>
        </w:tc>
        <w:tc>
          <w:tcPr>
            <w:tcW w:w="2970" w:type="dxa"/>
            <w:shd w:val="clear" w:color="auto" w:fill="FFFFFF"/>
          </w:tcPr>
          <w:p w:rsidR="00AC3379" w:rsidRPr="003F17BB" w:rsidRDefault="00AC3379" w:rsidP="00946ECB">
            <w:pPr>
              <w:kinsoku w:val="0"/>
              <w:overflowPunct w:val="0"/>
              <w:autoSpaceDE w:val="0"/>
              <w:autoSpaceDN w:val="0"/>
              <w:adjustRightInd w:val="0"/>
              <w:spacing w:line="219" w:lineRule="exact"/>
              <w:rPr>
                <w:rFonts w:asciiTheme="minorHAnsi" w:hAnsiTheme="minorHAnsi" w:cs="Calibri"/>
                <w:b/>
                <w:bCs/>
                <w:sz w:val="18"/>
                <w:szCs w:val="18"/>
              </w:rPr>
            </w:pPr>
            <w:r w:rsidRPr="003F17BB">
              <w:rPr>
                <w:rFonts w:asciiTheme="minorHAnsi" w:hAnsiTheme="minorHAnsi" w:cs="Calibri"/>
                <w:b/>
                <w:bCs/>
                <w:sz w:val="18"/>
                <w:szCs w:val="18"/>
              </w:rPr>
              <w:t>LEA Foster Care Liaison</w:t>
            </w:r>
          </w:p>
          <w:p w:rsidR="00AC3379" w:rsidRPr="003F17BB" w:rsidRDefault="00AC3379" w:rsidP="00946ECB">
            <w:pPr>
              <w:ind w:left="-14"/>
              <w:rPr>
                <w:rFonts w:asciiTheme="minorHAnsi" w:eastAsia="Calibri" w:hAnsiTheme="minorHAnsi" w:cs="Times New Roman"/>
                <w:i/>
                <w:sz w:val="18"/>
                <w:szCs w:val="18"/>
              </w:rPr>
            </w:pPr>
            <w:r w:rsidRPr="003F17BB">
              <w:rPr>
                <w:rFonts w:asciiTheme="minorHAnsi" w:hAnsiTheme="minorHAnsi" w:cs="Calibri"/>
                <w:i/>
                <w:iCs/>
                <w:sz w:val="18"/>
                <w:szCs w:val="18"/>
              </w:rPr>
              <w:t>The LEA has a designated foster care liaison to assist with immediate enrollment, attendance, and academic success of students in foster care. (ESEA Section 1112(5</w:t>
            </w:r>
            <w:proofErr w:type="gramStart"/>
            <w:r w:rsidRPr="003F17BB">
              <w:rPr>
                <w:rFonts w:asciiTheme="minorHAnsi" w:hAnsiTheme="minorHAnsi" w:cs="Calibri"/>
                <w:i/>
                <w:iCs/>
                <w:sz w:val="18"/>
                <w:szCs w:val="18"/>
              </w:rPr>
              <w:t>)(</w:t>
            </w:r>
            <w:proofErr w:type="gramEnd"/>
            <w:r w:rsidRPr="003F17BB">
              <w:rPr>
                <w:rFonts w:asciiTheme="minorHAnsi" w:hAnsiTheme="minorHAnsi" w:cs="Calibri"/>
                <w:i/>
                <w:iCs/>
                <w:sz w:val="18"/>
                <w:szCs w:val="18"/>
              </w:rPr>
              <w:t>a)).</w:t>
            </w:r>
          </w:p>
        </w:tc>
        <w:tc>
          <w:tcPr>
            <w:tcW w:w="8730" w:type="dxa"/>
            <w:shd w:val="clear" w:color="auto" w:fill="FFFFFF"/>
          </w:tcPr>
          <w:p w:rsidR="00AC3379" w:rsidRPr="003F17BB" w:rsidRDefault="00AC3379" w:rsidP="00946ECB">
            <w:pPr>
              <w:kinsoku w:val="0"/>
              <w:overflowPunct w:val="0"/>
              <w:autoSpaceDE w:val="0"/>
              <w:autoSpaceDN w:val="0"/>
              <w:adjustRightInd w:val="0"/>
              <w:spacing w:line="219" w:lineRule="exact"/>
              <w:rPr>
                <w:rFonts w:asciiTheme="minorHAnsi" w:hAnsiTheme="minorHAnsi" w:cs="Calibri"/>
                <w:b/>
                <w:bCs/>
                <w:sz w:val="18"/>
                <w:szCs w:val="18"/>
              </w:rPr>
            </w:pPr>
            <w:r w:rsidRPr="003F17BB">
              <w:rPr>
                <w:rFonts w:asciiTheme="minorHAnsi" w:hAnsiTheme="minorHAnsi" w:cs="Calibri"/>
                <w:b/>
                <w:bCs/>
                <w:sz w:val="18"/>
                <w:szCs w:val="18"/>
              </w:rPr>
              <w:t>LEA Level</w:t>
            </w:r>
          </w:p>
          <w:p w:rsidR="00AC3379" w:rsidRPr="003F17BB" w:rsidRDefault="00AC3379" w:rsidP="00946ECB">
            <w:pPr>
              <w:kinsoku w:val="0"/>
              <w:overflowPunct w:val="0"/>
              <w:autoSpaceDE w:val="0"/>
              <w:autoSpaceDN w:val="0"/>
              <w:adjustRightInd w:val="0"/>
              <w:rPr>
                <w:rFonts w:asciiTheme="minorHAnsi" w:hAnsiTheme="minorHAnsi" w:cs="Calibri"/>
                <w:sz w:val="18"/>
                <w:szCs w:val="18"/>
              </w:rPr>
            </w:pPr>
            <w:r w:rsidRPr="003F17BB">
              <w:rPr>
                <w:rFonts w:ascii="Cambria Math" w:hAnsi="Cambria Math" w:cs="Cambria Math"/>
                <w:sz w:val="18"/>
                <w:szCs w:val="18"/>
              </w:rPr>
              <w:t>⧠</w:t>
            </w:r>
            <w:r w:rsidRPr="003F17BB">
              <w:rPr>
                <w:rFonts w:asciiTheme="minorHAnsi" w:hAnsiTheme="minorHAnsi" w:cs="Cambria Math"/>
                <w:sz w:val="18"/>
                <w:szCs w:val="18"/>
              </w:rPr>
              <w:t xml:space="preserve"> </w:t>
            </w:r>
            <w:r w:rsidRPr="003F17BB">
              <w:rPr>
                <w:rFonts w:asciiTheme="minorHAnsi" w:hAnsiTheme="minorHAnsi" w:cs="Calibri"/>
                <w:sz w:val="18"/>
                <w:szCs w:val="18"/>
              </w:rPr>
              <w:t>A. Name/title of liaison.</w:t>
            </w:r>
          </w:p>
          <w:p w:rsidR="00AC3379" w:rsidRPr="003F17BB" w:rsidRDefault="00AC3379" w:rsidP="00D72403">
            <w:pPr>
              <w:rPr>
                <w:rFonts w:asciiTheme="minorHAnsi" w:hAnsiTheme="minorHAnsi" w:cs="Calibri"/>
                <w:sz w:val="18"/>
                <w:szCs w:val="18"/>
              </w:rPr>
            </w:pPr>
            <w:r w:rsidRPr="003F17BB">
              <w:rPr>
                <w:rFonts w:ascii="Cambria Math" w:hAnsi="Cambria Math" w:cs="Cambria Math"/>
                <w:sz w:val="18"/>
                <w:szCs w:val="18"/>
              </w:rPr>
              <w:t>⧠</w:t>
            </w:r>
            <w:r w:rsidRPr="003F17BB">
              <w:rPr>
                <w:rFonts w:asciiTheme="minorHAnsi" w:hAnsiTheme="minorHAnsi" w:cs="Cambria Math"/>
                <w:sz w:val="18"/>
                <w:szCs w:val="18"/>
              </w:rPr>
              <w:t xml:space="preserve"> </w:t>
            </w:r>
            <w:r w:rsidRPr="003F17BB">
              <w:rPr>
                <w:rFonts w:asciiTheme="minorHAnsi" w:hAnsiTheme="minorHAnsi" w:cs="Calibri"/>
                <w:sz w:val="18"/>
                <w:szCs w:val="18"/>
              </w:rPr>
              <w:t xml:space="preserve">B. </w:t>
            </w:r>
            <w:r>
              <w:rPr>
                <w:rFonts w:asciiTheme="minorHAnsi" w:hAnsiTheme="minorHAnsi" w:cs="Calibri"/>
                <w:sz w:val="18"/>
                <w:szCs w:val="18"/>
              </w:rPr>
              <w:t>Completed</w:t>
            </w:r>
            <w:r w:rsidRPr="003F17BB">
              <w:rPr>
                <w:rFonts w:asciiTheme="minorHAnsi" w:hAnsiTheme="minorHAnsi" w:cs="Calibri"/>
                <w:sz w:val="18"/>
                <w:szCs w:val="18"/>
              </w:rPr>
              <w:t xml:space="preserve"> Title I, Part A assurances stating that they have appointed a foster care liaison to complete the duties designated in </w:t>
            </w:r>
            <w:proofErr w:type="spellStart"/>
            <w:r>
              <w:rPr>
                <w:rFonts w:asciiTheme="minorHAnsi" w:hAnsiTheme="minorHAnsi" w:cs="Calibri"/>
                <w:sz w:val="18"/>
                <w:szCs w:val="18"/>
              </w:rPr>
              <w:t>iGrants</w:t>
            </w:r>
            <w:proofErr w:type="spellEnd"/>
            <w:r>
              <w:rPr>
                <w:rFonts w:asciiTheme="minorHAnsi" w:hAnsiTheme="minorHAnsi" w:cs="Calibri"/>
                <w:sz w:val="18"/>
                <w:szCs w:val="18"/>
              </w:rPr>
              <w:t xml:space="preserve"> </w:t>
            </w:r>
            <w:r w:rsidRPr="003F17BB">
              <w:rPr>
                <w:rFonts w:asciiTheme="minorHAnsi" w:hAnsiTheme="minorHAnsi" w:cs="Calibri"/>
                <w:sz w:val="18"/>
                <w:szCs w:val="18"/>
              </w:rPr>
              <w:t xml:space="preserve">form </w:t>
            </w:r>
            <w:r>
              <w:rPr>
                <w:rFonts w:asciiTheme="minorHAnsi" w:hAnsiTheme="minorHAnsi" w:cs="Calibri"/>
                <w:sz w:val="18"/>
                <w:szCs w:val="18"/>
              </w:rPr>
              <w:t xml:space="preserve">package 201 – to be viewed in </w:t>
            </w:r>
            <w:proofErr w:type="spellStart"/>
            <w:r>
              <w:rPr>
                <w:rFonts w:asciiTheme="minorHAnsi" w:hAnsiTheme="minorHAnsi" w:cs="Calibri"/>
                <w:sz w:val="18"/>
                <w:szCs w:val="18"/>
              </w:rPr>
              <w:t>iGrants</w:t>
            </w:r>
            <w:proofErr w:type="spellEnd"/>
            <w:r>
              <w:rPr>
                <w:rFonts w:asciiTheme="minorHAnsi" w:hAnsiTheme="minorHAnsi" w:cs="Calibri"/>
                <w:sz w:val="18"/>
                <w:szCs w:val="18"/>
              </w:rPr>
              <w:t xml:space="preserve"> (District doesn’t need to upload information, OSPI staff will confirm).</w:t>
            </w:r>
          </w:p>
        </w:tc>
        <w:tc>
          <w:tcPr>
            <w:tcW w:w="2160" w:type="dxa"/>
            <w:shd w:val="clear" w:color="auto" w:fill="FFFFFF"/>
          </w:tcPr>
          <w:p w:rsidR="00AC3379" w:rsidRPr="003F17BB" w:rsidRDefault="00AC3379" w:rsidP="00946ECB">
            <w:pPr>
              <w:rPr>
                <w:rFonts w:asciiTheme="minorHAnsi" w:hAnsiTheme="minorHAnsi" w:cstheme="minorHAnsi"/>
                <w:sz w:val="18"/>
                <w:szCs w:val="18"/>
              </w:rPr>
            </w:pPr>
            <w:r w:rsidRPr="003F17BB">
              <w:rPr>
                <w:rFonts w:ascii="Cambria Math" w:hAnsi="Cambria Math" w:cs="Cambria Math"/>
                <w:sz w:val="18"/>
                <w:szCs w:val="18"/>
              </w:rPr>
              <w:t>⧠</w:t>
            </w:r>
            <w:r w:rsidRPr="003F17BB">
              <w:rPr>
                <w:rFonts w:asciiTheme="minorHAnsi" w:hAnsiTheme="minorHAnsi" w:cstheme="minorHAnsi"/>
                <w:sz w:val="18"/>
                <w:szCs w:val="18"/>
              </w:rPr>
              <w:t xml:space="preserve"> Compliant</w:t>
            </w:r>
          </w:p>
          <w:p w:rsidR="00AC3379" w:rsidRPr="003F17BB" w:rsidRDefault="00AC3379" w:rsidP="00946ECB">
            <w:pPr>
              <w:rPr>
                <w:rFonts w:asciiTheme="minorHAnsi" w:hAnsiTheme="minorHAnsi" w:cstheme="minorHAnsi"/>
                <w:sz w:val="18"/>
                <w:szCs w:val="18"/>
              </w:rPr>
            </w:pPr>
            <w:r w:rsidRPr="003F17BB">
              <w:rPr>
                <w:rFonts w:ascii="Cambria Math" w:hAnsi="Cambria Math" w:cs="Cambria Math"/>
                <w:sz w:val="18"/>
                <w:szCs w:val="18"/>
              </w:rPr>
              <w:t>⧠</w:t>
            </w:r>
            <w:r w:rsidRPr="003F17BB">
              <w:rPr>
                <w:rFonts w:asciiTheme="minorHAnsi" w:hAnsiTheme="minorHAnsi" w:cstheme="minorHAnsi"/>
                <w:sz w:val="18"/>
                <w:szCs w:val="18"/>
              </w:rPr>
              <w:t xml:space="preserve"> Action Plan Approved</w:t>
            </w:r>
          </w:p>
          <w:p w:rsidR="00AC3379" w:rsidRPr="003F17BB" w:rsidRDefault="00AC3379" w:rsidP="00946ECB">
            <w:pPr>
              <w:rPr>
                <w:rFonts w:asciiTheme="minorHAnsi" w:hAnsiTheme="minorHAnsi" w:cstheme="minorHAnsi"/>
                <w:sz w:val="18"/>
                <w:szCs w:val="18"/>
              </w:rPr>
            </w:pPr>
            <w:r w:rsidRPr="003F17BB">
              <w:rPr>
                <w:rFonts w:ascii="Cambria Math" w:hAnsi="Cambria Math" w:cs="Cambria Math"/>
                <w:sz w:val="18"/>
                <w:szCs w:val="18"/>
              </w:rPr>
              <w:t>⧠</w:t>
            </w:r>
            <w:r w:rsidRPr="003F17BB">
              <w:rPr>
                <w:rFonts w:asciiTheme="minorHAnsi" w:hAnsiTheme="minorHAnsi" w:cstheme="minorHAnsi"/>
                <w:sz w:val="18"/>
                <w:szCs w:val="18"/>
              </w:rPr>
              <w:t xml:space="preserve"> Evidence Needed</w:t>
            </w:r>
          </w:p>
          <w:p w:rsidR="00AC3379" w:rsidRPr="003F17BB" w:rsidRDefault="00AC3379" w:rsidP="00946ECB">
            <w:pPr>
              <w:rPr>
                <w:rFonts w:asciiTheme="minorHAnsi" w:hAnsiTheme="minorHAnsi" w:cstheme="minorHAnsi"/>
                <w:sz w:val="18"/>
                <w:szCs w:val="18"/>
              </w:rPr>
            </w:pPr>
            <w:r w:rsidRPr="003F17BB">
              <w:rPr>
                <w:rFonts w:ascii="Cambria Math" w:hAnsi="Cambria Math" w:cs="Cambria Math"/>
                <w:sz w:val="18"/>
                <w:szCs w:val="18"/>
              </w:rPr>
              <w:t>⧠</w:t>
            </w:r>
            <w:r w:rsidRPr="003F17BB">
              <w:rPr>
                <w:rFonts w:asciiTheme="minorHAnsi" w:hAnsiTheme="minorHAnsi" w:cstheme="minorHAnsi"/>
                <w:sz w:val="18"/>
                <w:szCs w:val="18"/>
              </w:rPr>
              <w:t xml:space="preserve"> Noncompliant</w:t>
            </w:r>
          </w:p>
          <w:p w:rsidR="00AC3379" w:rsidRPr="003F17BB" w:rsidRDefault="00AC3379" w:rsidP="00946ECB">
            <w:pPr>
              <w:rPr>
                <w:rFonts w:asciiTheme="minorHAnsi" w:eastAsia="Calibri" w:hAnsiTheme="minorHAnsi" w:cstheme="minorHAnsi"/>
                <w:sz w:val="18"/>
                <w:szCs w:val="18"/>
              </w:rPr>
            </w:pPr>
            <w:r w:rsidRPr="003F17BB">
              <w:rPr>
                <w:rFonts w:ascii="Cambria Math" w:hAnsi="Cambria Math" w:cs="Cambria Math"/>
                <w:sz w:val="18"/>
                <w:szCs w:val="18"/>
              </w:rPr>
              <w:t>⧠</w:t>
            </w:r>
            <w:r w:rsidRPr="003F17BB">
              <w:rPr>
                <w:rFonts w:asciiTheme="minorHAnsi" w:hAnsiTheme="minorHAnsi" w:cstheme="minorHAnsi"/>
                <w:sz w:val="18"/>
                <w:szCs w:val="18"/>
              </w:rPr>
              <w:t xml:space="preserve"> N/A</w:t>
            </w:r>
          </w:p>
        </w:tc>
      </w:tr>
      <w:tr w:rsidR="00AC3379" w:rsidRPr="003F17BB" w:rsidTr="00AC3379">
        <w:tc>
          <w:tcPr>
            <w:tcW w:w="630" w:type="dxa"/>
            <w:shd w:val="clear" w:color="auto" w:fill="EAEAEA"/>
          </w:tcPr>
          <w:p w:rsidR="00AC3379" w:rsidRPr="003F17BB" w:rsidRDefault="00AC3379" w:rsidP="00946ECB">
            <w:pPr>
              <w:rPr>
                <w:rFonts w:asciiTheme="minorHAnsi" w:eastAsia="Calibri" w:hAnsiTheme="minorHAnsi" w:cs="Times New Roman"/>
                <w:sz w:val="18"/>
                <w:szCs w:val="18"/>
              </w:rPr>
            </w:pPr>
            <w:r w:rsidRPr="003F17BB">
              <w:rPr>
                <w:rFonts w:asciiTheme="minorHAnsi" w:eastAsia="Calibri" w:hAnsiTheme="minorHAnsi" w:cs="Times New Roman"/>
                <w:sz w:val="18"/>
                <w:szCs w:val="18"/>
              </w:rPr>
              <w:t>17.2</w:t>
            </w:r>
          </w:p>
        </w:tc>
        <w:tc>
          <w:tcPr>
            <w:tcW w:w="2970" w:type="dxa"/>
            <w:shd w:val="clear" w:color="auto" w:fill="EAEAEA"/>
          </w:tcPr>
          <w:p w:rsidR="00AC3379" w:rsidRPr="003F17BB" w:rsidRDefault="00AC3379" w:rsidP="00946ECB">
            <w:pPr>
              <w:kinsoku w:val="0"/>
              <w:overflowPunct w:val="0"/>
              <w:autoSpaceDE w:val="0"/>
              <w:autoSpaceDN w:val="0"/>
              <w:adjustRightInd w:val="0"/>
              <w:spacing w:line="218" w:lineRule="exact"/>
              <w:rPr>
                <w:rFonts w:asciiTheme="minorHAnsi" w:hAnsiTheme="minorHAnsi" w:cs="Calibri"/>
                <w:b/>
                <w:bCs/>
                <w:sz w:val="18"/>
                <w:szCs w:val="18"/>
              </w:rPr>
            </w:pPr>
            <w:r w:rsidRPr="003F17BB">
              <w:rPr>
                <w:rFonts w:asciiTheme="minorHAnsi" w:hAnsiTheme="minorHAnsi" w:cs="Calibri"/>
                <w:b/>
                <w:bCs/>
                <w:sz w:val="18"/>
                <w:szCs w:val="18"/>
              </w:rPr>
              <w:t>Collaboration with the local Child Welfare Agency</w:t>
            </w:r>
          </w:p>
          <w:p w:rsidR="00AC3379" w:rsidRPr="003F17BB" w:rsidRDefault="00AC3379" w:rsidP="00946ECB">
            <w:pPr>
              <w:kinsoku w:val="0"/>
              <w:overflowPunct w:val="0"/>
              <w:autoSpaceDE w:val="0"/>
              <w:autoSpaceDN w:val="0"/>
              <w:adjustRightInd w:val="0"/>
              <w:spacing w:before="1"/>
              <w:ind w:right="186"/>
              <w:rPr>
                <w:rFonts w:asciiTheme="minorHAnsi" w:hAnsiTheme="minorHAnsi" w:cs="Calibri"/>
                <w:i/>
                <w:iCs/>
                <w:sz w:val="18"/>
                <w:szCs w:val="18"/>
              </w:rPr>
            </w:pPr>
            <w:r w:rsidRPr="003F17BB">
              <w:rPr>
                <w:rFonts w:asciiTheme="minorHAnsi" w:hAnsiTheme="minorHAnsi" w:cs="Calibri"/>
                <w:bCs/>
                <w:i/>
                <w:iCs/>
                <w:sz w:val="18"/>
                <w:szCs w:val="18"/>
              </w:rPr>
              <w:t xml:space="preserve">The LEA collaborates with the local child welfare agency to maintain children in foster care in their schools of origin, when in their best interest </w:t>
            </w:r>
            <w:r w:rsidRPr="003F17BB">
              <w:rPr>
                <w:rFonts w:asciiTheme="minorHAnsi" w:hAnsiTheme="minorHAnsi" w:cs="Calibri"/>
                <w:i/>
                <w:iCs/>
                <w:sz w:val="18"/>
                <w:szCs w:val="18"/>
              </w:rPr>
              <w:t>(ESEA 1112(c</w:t>
            </w:r>
            <w:proofErr w:type="gramStart"/>
            <w:r w:rsidRPr="003F17BB">
              <w:rPr>
                <w:rFonts w:asciiTheme="minorHAnsi" w:hAnsiTheme="minorHAnsi" w:cs="Calibri"/>
                <w:i/>
                <w:iCs/>
                <w:sz w:val="18"/>
                <w:szCs w:val="18"/>
              </w:rPr>
              <w:t>)(</w:t>
            </w:r>
            <w:proofErr w:type="gramEnd"/>
            <w:r w:rsidRPr="003F17BB">
              <w:rPr>
                <w:rFonts w:asciiTheme="minorHAnsi" w:hAnsiTheme="minorHAnsi" w:cs="Calibri"/>
                <w:i/>
                <w:iCs/>
                <w:sz w:val="18"/>
                <w:szCs w:val="18"/>
              </w:rPr>
              <w:t xml:space="preserve">5)(B)). </w:t>
            </w:r>
          </w:p>
          <w:p w:rsidR="00AC3379" w:rsidRPr="003F17BB" w:rsidRDefault="00AC3379" w:rsidP="00946ECB">
            <w:pPr>
              <w:kinsoku w:val="0"/>
              <w:overflowPunct w:val="0"/>
              <w:autoSpaceDE w:val="0"/>
              <w:autoSpaceDN w:val="0"/>
              <w:adjustRightInd w:val="0"/>
              <w:spacing w:before="1"/>
              <w:ind w:right="186"/>
              <w:rPr>
                <w:rFonts w:asciiTheme="minorHAnsi" w:hAnsiTheme="minorHAnsi" w:cs="Calibri"/>
                <w:bCs/>
                <w:i/>
                <w:iCs/>
                <w:sz w:val="18"/>
                <w:szCs w:val="18"/>
              </w:rPr>
            </w:pPr>
          </w:p>
          <w:p w:rsidR="00AC3379" w:rsidRPr="003F17BB" w:rsidRDefault="00AC3379" w:rsidP="00946ECB">
            <w:pPr>
              <w:kinsoku w:val="0"/>
              <w:overflowPunct w:val="0"/>
              <w:autoSpaceDE w:val="0"/>
              <w:autoSpaceDN w:val="0"/>
              <w:adjustRightInd w:val="0"/>
              <w:spacing w:before="1"/>
              <w:ind w:right="186"/>
              <w:rPr>
                <w:rFonts w:asciiTheme="minorHAnsi" w:hAnsiTheme="minorHAnsi" w:cs="Calibri"/>
                <w:bCs/>
                <w:i/>
                <w:iCs/>
                <w:sz w:val="18"/>
                <w:szCs w:val="18"/>
              </w:rPr>
            </w:pPr>
            <w:r w:rsidRPr="003F17BB">
              <w:rPr>
                <w:rFonts w:asciiTheme="minorHAnsi" w:hAnsiTheme="minorHAnsi" w:cs="Calibri"/>
                <w:bCs/>
                <w:i/>
                <w:iCs/>
                <w:sz w:val="18"/>
                <w:szCs w:val="18"/>
              </w:rPr>
              <w:t xml:space="preserve">The LEA collaborates with the local child welfare agency to ensure that children in foster care </w:t>
            </w:r>
            <w:proofErr w:type="gramStart"/>
            <w:r w:rsidRPr="003F17BB">
              <w:rPr>
                <w:rFonts w:asciiTheme="minorHAnsi" w:hAnsiTheme="minorHAnsi" w:cs="Calibri"/>
                <w:bCs/>
                <w:i/>
                <w:iCs/>
                <w:sz w:val="18"/>
                <w:szCs w:val="18"/>
              </w:rPr>
              <w:t>are immediately enrolled</w:t>
            </w:r>
            <w:proofErr w:type="gramEnd"/>
            <w:r w:rsidRPr="003F17BB">
              <w:rPr>
                <w:rFonts w:asciiTheme="minorHAnsi" w:hAnsiTheme="minorHAnsi" w:cs="Calibri"/>
                <w:bCs/>
                <w:i/>
                <w:iCs/>
                <w:sz w:val="18"/>
                <w:szCs w:val="18"/>
              </w:rPr>
              <w:t xml:space="preserve"> in school even if the student does not have the required documentation. The enrolling school will immediately contact the school last attended to obtain education records, and the sending school will immediately transfer those records (See ESEA Section 1111(g</w:t>
            </w:r>
            <w:proofErr w:type="gramStart"/>
            <w:r w:rsidRPr="003F17BB">
              <w:rPr>
                <w:rFonts w:asciiTheme="minorHAnsi" w:hAnsiTheme="minorHAnsi" w:cs="Calibri"/>
                <w:bCs/>
                <w:i/>
                <w:iCs/>
                <w:sz w:val="18"/>
                <w:szCs w:val="18"/>
              </w:rPr>
              <w:t>)(</w:t>
            </w:r>
            <w:proofErr w:type="gramEnd"/>
            <w:r w:rsidRPr="003F17BB">
              <w:rPr>
                <w:rFonts w:asciiTheme="minorHAnsi" w:hAnsiTheme="minorHAnsi" w:cs="Calibri"/>
                <w:bCs/>
                <w:i/>
                <w:iCs/>
                <w:sz w:val="18"/>
                <w:szCs w:val="18"/>
              </w:rPr>
              <w:t>1)(E)(iii)).</w:t>
            </w:r>
          </w:p>
          <w:p w:rsidR="00AC3379" w:rsidRPr="003F17BB" w:rsidRDefault="00AC3379" w:rsidP="00946ECB">
            <w:pPr>
              <w:kinsoku w:val="0"/>
              <w:overflowPunct w:val="0"/>
              <w:autoSpaceDE w:val="0"/>
              <w:autoSpaceDN w:val="0"/>
              <w:adjustRightInd w:val="0"/>
              <w:spacing w:before="1"/>
              <w:ind w:right="186"/>
              <w:rPr>
                <w:rFonts w:asciiTheme="minorHAnsi" w:hAnsiTheme="minorHAnsi" w:cs="Calibri"/>
                <w:bCs/>
                <w:i/>
                <w:iCs/>
                <w:sz w:val="18"/>
                <w:szCs w:val="18"/>
              </w:rPr>
            </w:pPr>
          </w:p>
          <w:p w:rsidR="00AC3379" w:rsidRPr="003F17BB" w:rsidRDefault="00AC3379" w:rsidP="00946ECB">
            <w:pPr>
              <w:kinsoku w:val="0"/>
              <w:overflowPunct w:val="0"/>
              <w:autoSpaceDE w:val="0"/>
              <w:autoSpaceDN w:val="0"/>
              <w:adjustRightInd w:val="0"/>
              <w:spacing w:before="1"/>
              <w:ind w:right="186"/>
              <w:rPr>
                <w:rFonts w:asciiTheme="minorHAnsi" w:hAnsiTheme="minorHAnsi" w:cs="Calibri"/>
                <w:bCs/>
                <w:i/>
                <w:iCs/>
                <w:sz w:val="18"/>
                <w:szCs w:val="18"/>
              </w:rPr>
            </w:pPr>
            <w:r w:rsidRPr="003F17BB">
              <w:rPr>
                <w:rFonts w:asciiTheme="minorHAnsi" w:hAnsiTheme="minorHAnsi" w:cs="Calibri"/>
                <w:bCs/>
                <w:i/>
                <w:iCs/>
                <w:sz w:val="18"/>
                <w:szCs w:val="18"/>
              </w:rPr>
              <w:t>The LEA shares relevant educational records with Children’s Administration as required by state and federal law (RCW 28A.150.510 &amp; ESEA Section 1111(g</w:t>
            </w:r>
            <w:proofErr w:type="gramStart"/>
            <w:r w:rsidRPr="003F17BB">
              <w:rPr>
                <w:rFonts w:asciiTheme="minorHAnsi" w:hAnsiTheme="minorHAnsi" w:cs="Calibri"/>
                <w:bCs/>
                <w:i/>
                <w:iCs/>
                <w:sz w:val="18"/>
                <w:szCs w:val="18"/>
              </w:rPr>
              <w:t>)(</w:t>
            </w:r>
            <w:proofErr w:type="gramEnd"/>
            <w:r w:rsidRPr="003F17BB">
              <w:rPr>
                <w:rFonts w:asciiTheme="minorHAnsi" w:hAnsiTheme="minorHAnsi" w:cs="Calibri"/>
                <w:bCs/>
                <w:i/>
                <w:iCs/>
                <w:sz w:val="18"/>
                <w:szCs w:val="18"/>
              </w:rPr>
              <w:t>1)(E)(iii)).</w:t>
            </w:r>
          </w:p>
          <w:p w:rsidR="00AC3379" w:rsidRPr="003F17BB" w:rsidRDefault="00AC3379" w:rsidP="00946ECB">
            <w:pPr>
              <w:kinsoku w:val="0"/>
              <w:overflowPunct w:val="0"/>
              <w:autoSpaceDE w:val="0"/>
              <w:autoSpaceDN w:val="0"/>
              <w:adjustRightInd w:val="0"/>
              <w:spacing w:before="1"/>
              <w:ind w:right="186"/>
              <w:rPr>
                <w:rFonts w:asciiTheme="minorHAnsi" w:hAnsiTheme="minorHAnsi" w:cs="Calibri"/>
                <w:bCs/>
                <w:i/>
                <w:iCs/>
                <w:sz w:val="18"/>
                <w:szCs w:val="18"/>
              </w:rPr>
            </w:pPr>
          </w:p>
          <w:p w:rsidR="00AC3379" w:rsidRPr="003F17BB" w:rsidRDefault="00AC3379" w:rsidP="00946ECB">
            <w:pPr>
              <w:rPr>
                <w:rFonts w:asciiTheme="minorHAnsi" w:eastAsia="Calibri" w:hAnsiTheme="minorHAnsi" w:cs="Times New Roman"/>
                <w:i/>
                <w:sz w:val="18"/>
                <w:szCs w:val="18"/>
              </w:rPr>
            </w:pPr>
            <w:r w:rsidRPr="003F17BB">
              <w:rPr>
                <w:rFonts w:asciiTheme="minorHAnsi" w:hAnsiTheme="minorHAnsi" w:cs="Calibri"/>
                <w:i/>
                <w:iCs/>
                <w:sz w:val="18"/>
                <w:szCs w:val="18"/>
              </w:rPr>
              <w:t xml:space="preserve">The LEA collaborates with the State or local child welfare agency to develop and implement clear, written procedures governing how transportation </w:t>
            </w:r>
            <w:proofErr w:type="gramStart"/>
            <w:r w:rsidRPr="003F17BB">
              <w:rPr>
                <w:rFonts w:asciiTheme="minorHAnsi" w:hAnsiTheme="minorHAnsi" w:cs="Calibri"/>
                <w:i/>
                <w:iCs/>
                <w:sz w:val="18"/>
                <w:szCs w:val="18"/>
              </w:rPr>
              <w:t>will be provided, arranged, and funded for the duration of the child’s time in foster care</w:t>
            </w:r>
            <w:proofErr w:type="gramEnd"/>
            <w:r w:rsidRPr="003F17BB">
              <w:rPr>
                <w:rFonts w:asciiTheme="minorHAnsi" w:hAnsiTheme="minorHAnsi" w:cs="Calibri"/>
                <w:i/>
                <w:iCs/>
                <w:sz w:val="18"/>
                <w:szCs w:val="18"/>
              </w:rPr>
              <w:t>.</w:t>
            </w:r>
          </w:p>
        </w:tc>
        <w:tc>
          <w:tcPr>
            <w:tcW w:w="8730" w:type="dxa"/>
            <w:shd w:val="clear" w:color="auto" w:fill="EAEAEA"/>
          </w:tcPr>
          <w:p w:rsidR="00AC3379" w:rsidRPr="003F17BB" w:rsidRDefault="00AC3379" w:rsidP="00946ECB">
            <w:pPr>
              <w:kinsoku w:val="0"/>
              <w:overflowPunct w:val="0"/>
              <w:autoSpaceDE w:val="0"/>
              <w:autoSpaceDN w:val="0"/>
              <w:adjustRightInd w:val="0"/>
              <w:spacing w:line="219" w:lineRule="exact"/>
              <w:ind w:left="-14"/>
              <w:rPr>
                <w:rFonts w:asciiTheme="minorHAnsi" w:hAnsiTheme="minorHAnsi" w:cs="Calibri"/>
                <w:b/>
                <w:bCs/>
                <w:sz w:val="18"/>
                <w:szCs w:val="18"/>
              </w:rPr>
            </w:pPr>
            <w:r w:rsidRPr="003F17BB">
              <w:rPr>
                <w:rFonts w:asciiTheme="minorHAnsi" w:hAnsiTheme="minorHAnsi" w:cs="Calibri"/>
                <w:b/>
                <w:bCs/>
                <w:sz w:val="18"/>
                <w:szCs w:val="18"/>
              </w:rPr>
              <w:t>LEA Level</w:t>
            </w:r>
          </w:p>
          <w:p w:rsidR="00AC3379" w:rsidRDefault="00AC3379" w:rsidP="00946ECB">
            <w:pPr>
              <w:kinsoku w:val="0"/>
              <w:overflowPunct w:val="0"/>
              <w:autoSpaceDE w:val="0"/>
              <w:autoSpaceDN w:val="0"/>
              <w:adjustRightInd w:val="0"/>
              <w:ind w:left="-14" w:right="58"/>
              <w:rPr>
                <w:rFonts w:asciiTheme="minorHAnsi" w:hAnsiTheme="minorHAnsi" w:cs="Calibri"/>
                <w:i/>
                <w:sz w:val="18"/>
                <w:szCs w:val="18"/>
              </w:rPr>
            </w:pPr>
            <w:r w:rsidRPr="003F17BB">
              <w:rPr>
                <w:rFonts w:ascii="Cambria Math" w:hAnsi="Cambria Math" w:cs="Cambria Math"/>
                <w:sz w:val="18"/>
                <w:szCs w:val="18"/>
              </w:rPr>
              <w:t>⧠</w:t>
            </w:r>
            <w:r w:rsidRPr="003F17BB">
              <w:rPr>
                <w:rFonts w:asciiTheme="minorHAnsi" w:hAnsiTheme="minorHAnsi" w:cs="Cambria Math"/>
                <w:sz w:val="18"/>
                <w:szCs w:val="18"/>
              </w:rPr>
              <w:t xml:space="preserve"> </w:t>
            </w:r>
            <w:r>
              <w:rPr>
                <w:rFonts w:asciiTheme="minorHAnsi" w:hAnsiTheme="minorHAnsi" w:cs="Calibri"/>
                <w:sz w:val="18"/>
                <w:szCs w:val="18"/>
              </w:rPr>
              <w:t xml:space="preserve">A. Signed </w:t>
            </w:r>
            <w:r w:rsidRPr="003F17BB">
              <w:rPr>
                <w:rFonts w:asciiTheme="minorHAnsi" w:hAnsiTheme="minorHAnsi" w:cs="Calibri"/>
                <w:sz w:val="18"/>
                <w:szCs w:val="18"/>
              </w:rPr>
              <w:t xml:space="preserve">copy of OSPI’s approved Interagency Agreement developed in collaboration with Children’s Administration or the equivalent agreement approved by OSPI. </w:t>
            </w:r>
            <w:proofErr w:type="gramStart"/>
            <w:r w:rsidRPr="003F17BB">
              <w:rPr>
                <w:rFonts w:asciiTheme="minorHAnsi" w:hAnsiTheme="minorHAnsi" w:cs="Calibri"/>
                <w:i/>
                <w:sz w:val="18"/>
                <w:szCs w:val="18"/>
              </w:rPr>
              <w:t>The Interagency Agreement must be signed by both the LEA and Children’s Administration</w:t>
            </w:r>
            <w:proofErr w:type="gramEnd"/>
            <w:r w:rsidRPr="003F17BB">
              <w:rPr>
                <w:rFonts w:asciiTheme="minorHAnsi" w:hAnsiTheme="minorHAnsi" w:cs="Calibri"/>
                <w:i/>
                <w:sz w:val="18"/>
                <w:szCs w:val="18"/>
              </w:rPr>
              <w:t>.</w:t>
            </w:r>
          </w:p>
          <w:p w:rsidR="00AC3379" w:rsidRPr="003F17BB" w:rsidRDefault="00AC3379" w:rsidP="00946ECB">
            <w:pPr>
              <w:kinsoku w:val="0"/>
              <w:overflowPunct w:val="0"/>
              <w:autoSpaceDE w:val="0"/>
              <w:autoSpaceDN w:val="0"/>
              <w:adjustRightInd w:val="0"/>
              <w:ind w:left="-14" w:right="58"/>
              <w:rPr>
                <w:rFonts w:asciiTheme="minorHAnsi" w:hAnsiTheme="minorHAnsi" w:cs="Calibri"/>
                <w:sz w:val="18"/>
                <w:szCs w:val="18"/>
              </w:rPr>
            </w:pPr>
            <w:r>
              <w:rPr>
                <w:rFonts w:asciiTheme="minorHAnsi" w:hAnsiTheme="minorHAnsi" w:cs="Calibri"/>
                <w:i/>
                <w:sz w:val="18"/>
                <w:szCs w:val="18"/>
              </w:rPr>
              <w:t>NOTE: As of August 1, 2017, this Interagency Agreement is currently under development between OSPI and the Children’s Administration. Anticipated release: Fall 2017.</w:t>
            </w:r>
          </w:p>
          <w:p w:rsidR="00AC3379" w:rsidRPr="003F17BB" w:rsidRDefault="00AC3379" w:rsidP="00946ECB">
            <w:pPr>
              <w:ind w:left="-14"/>
              <w:rPr>
                <w:rFonts w:asciiTheme="minorHAnsi" w:eastAsia="Calibri" w:hAnsiTheme="minorHAnsi" w:cs="Cambria Math"/>
                <w:sz w:val="18"/>
                <w:szCs w:val="18"/>
              </w:rPr>
            </w:pPr>
            <w:r w:rsidRPr="003F17BB">
              <w:rPr>
                <w:rFonts w:ascii="Cambria Math" w:hAnsi="Cambria Math" w:cs="Cambria Math"/>
                <w:sz w:val="18"/>
                <w:szCs w:val="18"/>
              </w:rPr>
              <w:t>⧠</w:t>
            </w:r>
            <w:r w:rsidRPr="003F17BB">
              <w:rPr>
                <w:rFonts w:asciiTheme="minorHAnsi" w:hAnsiTheme="minorHAnsi" w:cs="Cambria Math"/>
                <w:sz w:val="18"/>
                <w:szCs w:val="18"/>
              </w:rPr>
              <w:t xml:space="preserve"> </w:t>
            </w:r>
            <w:r w:rsidRPr="003F17BB">
              <w:rPr>
                <w:rFonts w:asciiTheme="minorHAnsi" w:hAnsiTheme="minorHAnsi" w:cs="Calibri"/>
                <w:sz w:val="18"/>
                <w:szCs w:val="18"/>
              </w:rPr>
              <w:t>B. Evidence that the LEA has collaborated with Children’s Administration through ongoing and regular contact. Evidence may include logs, meeting minutes, correspondence, agendas, etc.</w:t>
            </w:r>
          </w:p>
        </w:tc>
        <w:tc>
          <w:tcPr>
            <w:tcW w:w="2160" w:type="dxa"/>
            <w:shd w:val="clear" w:color="auto" w:fill="EAEAEA"/>
          </w:tcPr>
          <w:p w:rsidR="00AC3379" w:rsidRPr="003F17BB" w:rsidRDefault="00AC3379" w:rsidP="00946ECB">
            <w:pPr>
              <w:rPr>
                <w:rFonts w:asciiTheme="minorHAnsi" w:hAnsiTheme="minorHAnsi" w:cstheme="minorHAnsi"/>
                <w:sz w:val="18"/>
                <w:szCs w:val="18"/>
              </w:rPr>
            </w:pPr>
            <w:r w:rsidRPr="003F17BB">
              <w:rPr>
                <w:rFonts w:ascii="Cambria Math" w:hAnsi="Cambria Math" w:cs="Cambria Math"/>
                <w:sz w:val="18"/>
                <w:szCs w:val="18"/>
              </w:rPr>
              <w:t>⧠</w:t>
            </w:r>
            <w:r w:rsidRPr="003F17BB">
              <w:rPr>
                <w:rFonts w:asciiTheme="minorHAnsi" w:hAnsiTheme="minorHAnsi" w:cstheme="minorHAnsi"/>
                <w:sz w:val="18"/>
                <w:szCs w:val="18"/>
              </w:rPr>
              <w:t xml:space="preserve"> Compliant</w:t>
            </w:r>
          </w:p>
          <w:p w:rsidR="00AC3379" w:rsidRPr="003F17BB" w:rsidRDefault="00AC3379" w:rsidP="00946ECB">
            <w:pPr>
              <w:rPr>
                <w:rFonts w:asciiTheme="minorHAnsi" w:hAnsiTheme="minorHAnsi" w:cstheme="minorHAnsi"/>
                <w:sz w:val="18"/>
                <w:szCs w:val="18"/>
              </w:rPr>
            </w:pPr>
            <w:r w:rsidRPr="003F17BB">
              <w:rPr>
                <w:rFonts w:ascii="Cambria Math" w:hAnsi="Cambria Math" w:cs="Cambria Math"/>
                <w:sz w:val="18"/>
                <w:szCs w:val="18"/>
              </w:rPr>
              <w:t>⧠</w:t>
            </w:r>
            <w:r w:rsidRPr="003F17BB">
              <w:rPr>
                <w:rFonts w:asciiTheme="minorHAnsi" w:hAnsiTheme="minorHAnsi" w:cstheme="minorHAnsi"/>
                <w:sz w:val="18"/>
                <w:szCs w:val="18"/>
              </w:rPr>
              <w:t xml:space="preserve"> Action Plan Approved</w:t>
            </w:r>
          </w:p>
          <w:p w:rsidR="00AC3379" w:rsidRPr="003F17BB" w:rsidRDefault="00AC3379" w:rsidP="00946ECB">
            <w:pPr>
              <w:rPr>
                <w:rFonts w:asciiTheme="minorHAnsi" w:hAnsiTheme="minorHAnsi" w:cstheme="minorHAnsi"/>
                <w:sz w:val="18"/>
                <w:szCs w:val="18"/>
              </w:rPr>
            </w:pPr>
            <w:r w:rsidRPr="003F17BB">
              <w:rPr>
                <w:rFonts w:ascii="Cambria Math" w:hAnsi="Cambria Math" w:cs="Cambria Math"/>
                <w:sz w:val="18"/>
                <w:szCs w:val="18"/>
              </w:rPr>
              <w:t>⧠</w:t>
            </w:r>
            <w:r w:rsidRPr="003F17BB">
              <w:rPr>
                <w:rFonts w:asciiTheme="minorHAnsi" w:hAnsiTheme="minorHAnsi" w:cstheme="minorHAnsi"/>
                <w:sz w:val="18"/>
                <w:szCs w:val="18"/>
              </w:rPr>
              <w:t xml:space="preserve"> Evidence Needed</w:t>
            </w:r>
          </w:p>
          <w:p w:rsidR="00AC3379" w:rsidRPr="003F17BB" w:rsidRDefault="00AC3379" w:rsidP="00946ECB">
            <w:pPr>
              <w:rPr>
                <w:rFonts w:asciiTheme="minorHAnsi" w:hAnsiTheme="minorHAnsi" w:cstheme="minorHAnsi"/>
                <w:sz w:val="18"/>
                <w:szCs w:val="18"/>
              </w:rPr>
            </w:pPr>
            <w:r w:rsidRPr="003F17BB">
              <w:rPr>
                <w:rFonts w:ascii="Cambria Math" w:hAnsi="Cambria Math" w:cs="Cambria Math"/>
                <w:sz w:val="18"/>
                <w:szCs w:val="18"/>
              </w:rPr>
              <w:t>⧠</w:t>
            </w:r>
            <w:r w:rsidRPr="003F17BB">
              <w:rPr>
                <w:rFonts w:asciiTheme="minorHAnsi" w:hAnsiTheme="minorHAnsi" w:cstheme="minorHAnsi"/>
                <w:sz w:val="18"/>
                <w:szCs w:val="18"/>
              </w:rPr>
              <w:t xml:space="preserve"> Noncompliant</w:t>
            </w:r>
          </w:p>
          <w:p w:rsidR="00AC3379" w:rsidRPr="003F17BB" w:rsidRDefault="00AC3379" w:rsidP="00946ECB">
            <w:pPr>
              <w:rPr>
                <w:rFonts w:asciiTheme="minorHAnsi" w:eastAsia="Calibri" w:hAnsiTheme="minorHAnsi" w:cstheme="minorHAnsi"/>
                <w:sz w:val="18"/>
                <w:szCs w:val="18"/>
              </w:rPr>
            </w:pPr>
            <w:r w:rsidRPr="003F17BB">
              <w:rPr>
                <w:rFonts w:ascii="Cambria Math" w:hAnsi="Cambria Math" w:cs="Cambria Math"/>
                <w:sz w:val="18"/>
                <w:szCs w:val="18"/>
              </w:rPr>
              <w:t>⧠</w:t>
            </w:r>
            <w:r w:rsidRPr="003F17BB">
              <w:rPr>
                <w:rFonts w:asciiTheme="minorHAnsi" w:hAnsiTheme="minorHAnsi" w:cstheme="minorHAnsi"/>
                <w:sz w:val="18"/>
                <w:szCs w:val="18"/>
              </w:rPr>
              <w:t xml:space="preserve"> N/A</w:t>
            </w:r>
          </w:p>
        </w:tc>
      </w:tr>
      <w:tr w:rsidR="00AC3379" w:rsidRPr="003F17BB" w:rsidTr="00AC3379">
        <w:tc>
          <w:tcPr>
            <w:tcW w:w="630" w:type="dxa"/>
            <w:shd w:val="clear" w:color="auto" w:fill="auto"/>
          </w:tcPr>
          <w:p w:rsidR="00AC3379" w:rsidRPr="003F17BB" w:rsidRDefault="00AC3379" w:rsidP="00946ECB">
            <w:pPr>
              <w:rPr>
                <w:rFonts w:asciiTheme="minorHAnsi" w:eastAsia="Calibri" w:hAnsiTheme="minorHAnsi" w:cs="Times New Roman"/>
                <w:sz w:val="18"/>
                <w:szCs w:val="18"/>
              </w:rPr>
            </w:pPr>
            <w:r w:rsidRPr="003F17BB">
              <w:rPr>
                <w:rFonts w:asciiTheme="minorHAnsi" w:eastAsia="Calibri" w:hAnsiTheme="minorHAnsi" w:cs="Times New Roman"/>
                <w:sz w:val="18"/>
                <w:szCs w:val="18"/>
              </w:rPr>
              <w:t>17.3</w:t>
            </w:r>
          </w:p>
        </w:tc>
        <w:tc>
          <w:tcPr>
            <w:tcW w:w="2970" w:type="dxa"/>
            <w:shd w:val="clear" w:color="auto" w:fill="auto"/>
          </w:tcPr>
          <w:p w:rsidR="00AC3379" w:rsidRPr="003F17BB" w:rsidRDefault="00AC3379" w:rsidP="00946ECB">
            <w:pPr>
              <w:kinsoku w:val="0"/>
              <w:overflowPunct w:val="0"/>
              <w:autoSpaceDE w:val="0"/>
              <w:autoSpaceDN w:val="0"/>
              <w:adjustRightInd w:val="0"/>
              <w:spacing w:line="219" w:lineRule="exact"/>
              <w:ind w:left="-14"/>
              <w:rPr>
                <w:rFonts w:asciiTheme="minorHAnsi" w:hAnsiTheme="minorHAnsi" w:cs="Calibri"/>
                <w:b/>
                <w:bCs/>
                <w:sz w:val="18"/>
                <w:szCs w:val="18"/>
              </w:rPr>
            </w:pPr>
            <w:r w:rsidRPr="003F17BB">
              <w:rPr>
                <w:rFonts w:asciiTheme="minorHAnsi" w:hAnsiTheme="minorHAnsi" w:cs="Calibri"/>
                <w:b/>
                <w:bCs/>
                <w:sz w:val="18"/>
                <w:szCs w:val="18"/>
              </w:rPr>
              <w:t>Dispute Resolution</w:t>
            </w:r>
          </w:p>
          <w:p w:rsidR="00AC3379" w:rsidRPr="003F17BB" w:rsidRDefault="00AC3379" w:rsidP="00946ECB">
            <w:pPr>
              <w:kinsoku w:val="0"/>
              <w:overflowPunct w:val="0"/>
              <w:autoSpaceDE w:val="0"/>
              <w:autoSpaceDN w:val="0"/>
              <w:adjustRightInd w:val="0"/>
              <w:spacing w:before="1"/>
              <w:ind w:left="-14" w:right="139"/>
              <w:rPr>
                <w:rFonts w:asciiTheme="minorHAnsi" w:hAnsiTheme="minorHAnsi" w:cs="Calibri"/>
                <w:i/>
                <w:iCs/>
                <w:sz w:val="18"/>
                <w:szCs w:val="18"/>
              </w:rPr>
            </w:pPr>
            <w:r w:rsidRPr="003F17BB">
              <w:rPr>
                <w:rFonts w:asciiTheme="minorHAnsi" w:hAnsiTheme="minorHAnsi" w:cs="Calibri"/>
                <w:i/>
                <w:iCs/>
                <w:sz w:val="18"/>
                <w:szCs w:val="18"/>
              </w:rPr>
              <w:lastRenderedPageBreak/>
              <w:t xml:space="preserve">In a case where a dispute occurs regarding the determination of best interest or the provision of other educationally related services for a child or youth in foster care, the LEA follows Washington State’s foster care dispute process (ESEA section 1111(g)(1)(E)). </w:t>
            </w:r>
          </w:p>
          <w:p w:rsidR="00AC3379" w:rsidRPr="003F17BB" w:rsidRDefault="00AC3379" w:rsidP="00946ECB">
            <w:pPr>
              <w:kinsoku w:val="0"/>
              <w:overflowPunct w:val="0"/>
              <w:autoSpaceDE w:val="0"/>
              <w:autoSpaceDN w:val="0"/>
              <w:adjustRightInd w:val="0"/>
              <w:spacing w:before="1"/>
              <w:ind w:left="-14" w:right="139"/>
              <w:rPr>
                <w:rFonts w:asciiTheme="minorHAnsi" w:hAnsiTheme="minorHAnsi" w:cs="Calibri"/>
                <w:i/>
                <w:iCs/>
                <w:sz w:val="18"/>
                <w:szCs w:val="18"/>
              </w:rPr>
            </w:pPr>
          </w:p>
          <w:p w:rsidR="00AC3379" w:rsidRPr="003F17BB" w:rsidRDefault="00AC3379" w:rsidP="00946ECB">
            <w:pPr>
              <w:ind w:left="-14"/>
              <w:rPr>
                <w:rFonts w:asciiTheme="minorHAnsi" w:eastAsia="Calibri" w:hAnsiTheme="minorHAnsi" w:cs="Times New Roman"/>
                <w:i/>
                <w:sz w:val="18"/>
                <w:szCs w:val="18"/>
              </w:rPr>
            </w:pPr>
            <w:r w:rsidRPr="003F17BB">
              <w:rPr>
                <w:rFonts w:asciiTheme="minorHAnsi" w:hAnsiTheme="minorHAnsi" w:cs="Calibri"/>
                <w:i/>
                <w:iCs/>
                <w:sz w:val="18"/>
                <w:szCs w:val="18"/>
              </w:rPr>
              <w:t>The LEA ensures that students remain in their school of origin while disputes are being resolved (See ESEA section 1111(g</w:t>
            </w:r>
            <w:proofErr w:type="gramStart"/>
            <w:r w:rsidRPr="003F17BB">
              <w:rPr>
                <w:rFonts w:asciiTheme="minorHAnsi" w:hAnsiTheme="minorHAnsi" w:cs="Calibri"/>
                <w:i/>
                <w:iCs/>
                <w:sz w:val="18"/>
                <w:szCs w:val="18"/>
              </w:rPr>
              <w:t>)(</w:t>
            </w:r>
            <w:proofErr w:type="gramEnd"/>
            <w:r w:rsidRPr="003F17BB">
              <w:rPr>
                <w:rFonts w:asciiTheme="minorHAnsi" w:hAnsiTheme="minorHAnsi" w:cs="Calibri"/>
                <w:i/>
                <w:iCs/>
                <w:sz w:val="18"/>
                <w:szCs w:val="18"/>
              </w:rPr>
              <w:t>1)(E)(</w:t>
            </w:r>
            <w:proofErr w:type="spellStart"/>
            <w:r w:rsidRPr="003F17BB">
              <w:rPr>
                <w:rFonts w:asciiTheme="minorHAnsi" w:hAnsiTheme="minorHAnsi" w:cs="Calibri"/>
                <w:i/>
                <w:iCs/>
                <w:sz w:val="18"/>
                <w:szCs w:val="18"/>
              </w:rPr>
              <w:t>i</w:t>
            </w:r>
            <w:proofErr w:type="spellEnd"/>
            <w:r w:rsidRPr="003F17BB">
              <w:rPr>
                <w:rFonts w:asciiTheme="minorHAnsi" w:hAnsiTheme="minorHAnsi" w:cs="Calibri"/>
                <w:i/>
                <w:iCs/>
                <w:sz w:val="18"/>
                <w:szCs w:val="18"/>
              </w:rPr>
              <w:t>)),</w:t>
            </w:r>
            <w:r w:rsidRPr="003F17BB">
              <w:rPr>
                <w:rFonts w:asciiTheme="minorHAnsi" w:hAnsiTheme="minorHAnsi" w:cs="Times New Roman"/>
                <w:color w:val="000000"/>
                <w:sz w:val="18"/>
                <w:szCs w:val="18"/>
              </w:rPr>
              <w:t xml:space="preserve"> </w:t>
            </w:r>
            <w:r w:rsidRPr="003F17BB">
              <w:rPr>
                <w:rFonts w:asciiTheme="minorHAnsi" w:hAnsiTheme="minorHAnsi" w:cs="Calibri"/>
                <w:i/>
                <w:iCs/>
                <w:sz w:val="18"/>
                <w:szCs w:val="18"/>
              </w:rPr>
              <w:t>(ESEA section 1112(c)(5)(B)(</w:t>
            </w:r>
            <w:proofErr w:type="spellStart"/>
            <w:r w:rsidRPr="003F17BB">
              <w:rPr>
                <w:rFonts w:asciiTheme="minorHAnsi" w:hAnsiTheme="minorHAnsi" w:cs="Calibri"/>
                <w:i/>
                <w:iCs/>
                <w:sz w:val="18"/>
                <w:szCs w:val="18"/>
              </w:rPr>
              <w:t>i</w:t>
            </w:r>
            <w:proofErr w:type="spellEnd"/>
            <w:r w:rsidRPr="003F17BB">
              <w:rPr>
                <w:rFonts w:asciiTheme="minorHAnsi" w:hAnsiTheme="minorHAnsi" w:cs="Calibri"/>
                <w:i/>
                <w:iCs/>
                <w:sz w:val="18"/>
                <w:szCs w:val="18"/>
              </w:rPr>
              <w:t>)).</w:t>
            </w:r>
          </w:p>
        </w:tc>
        <w:tc>
          <w:tcPr>
            <w:tcW w:w="8730" w:type="dxa"/>
            <w:shd w:val="clear" w:color="auto" w:fill="auto"/>
          </w:tcPr>
          <w:p w:rsidR="00AC3379" w:rsidRPr="003F17BB" w:rsidRDefault="00AC3379" w:rsidP="00946ECB">
            <w:pPr>
              <w:kinsoku w:val="0"/>
              <w:overflowPunct w:val="0"/>
              <w:autoSpaceDE w:val="0"/>
              <w:autoSpaceDN w:val="0"/>
              <w:adjustRightInd w:val="0"/>
              <w:spacing w:line="219" w:lineRule="exact"/>
              <w:rPr>
                <w:rFonts w:asciiTheme="minorHAnsi" w:hAnsiTheme="minorHAnsi" w:cs="Calibri"/>
                <w:b/>
                <w:bCs/>
                <w:sz w:val="18"/>
                <w:szCs w:val="18"/>
              </w:rPr>
            </w:pPr>
            <w:r w:rsidRPr="003F17BB">
              <w:rPr>
                <w:rFonts w:asciiTheme="minorHAnsi" w:hAnsiTheme="minorHAnsi" w:cs="Calibri"/>
                <w:b/>
                <w:bCs/>
                <w:sz w:val="18"/>
                <w:szCs w:val="18"/>
              </w:rPr>
              <w:lastRenderedPageBreak/>
              <w:t>LEA Level</w:t>
            </w:r>
          </w:p>
          <w:p w:rsidR="00AC3379" w:rsidRDefault="00AC3379" w:rsidP="00D72403">
            <w:pPr>
              <w:ind w:left="-14"/>
              <w:rPr>
                <w:rFonts w:asciiTheme="minorHAnsi" w:hAnsiTheme="minorHAnsi" w:cs="Calibri"/>
                <w:sz w:val="18"/>
                <w:szCs w:val="18"/>
              </w:rPr>
            </w:pPr>
            <w:r w:rsidRPr="003F17BB">
              <w:rPr>
                <w:rFonts w:ascii="Cambria Math" w:hAnsi="Cambria Math" w:cs="Cambria Math"/>
                <w:sz w:val="18"/>
                <w:szCs w:val="18"/>
              </w:rPr>
              <w:lastRenderedPageBreak/>
              <w:t>⧠</w:t>
            </w:r>
            <w:r w:rsidRPr="003F17BB">
              <w:rPr>
                <w:rFonts w:asciiTheme="minorHAnsi" w:hAnsiTheme="minorHAnsi" w:cs="Cambria Math"/>
                <w:sz w:val="18"/>
                <w:szCs w:val="18"/>
              </w:rPr>
              <w:t xml:space="preserve"> </w:t>
            </w:r>
            <w:r w:rsidRPr="003F17BB">
              <w:rPr>
                <w:rFonts w:asciiTheme="minorHAnsi" w:hAnsiTheme="minorHAnsi" w:cs="Calibri"/>
                <w:sz w:val="18"/>
                <w:szCs w:val="18"/>
              </w:rPr>
              <w:t xml:space="preserve">A. </w:t>
            </w:r>
            <w:r>
              <w:rPr>
                <w:rFonts w:asciiTheme="minorHAnsi" w:hAnsiTheme="minorHAnsi" w:cs="Calibri"/>
                <w:sz w:val="18"/>
                <w:szCs w:val="18"/>
              </w:rPr>
              <w:t>Statement assuring LEA is using</w:t>
            </w:r>
            <w:r w:rsidRPr="003F17BB">
              <w:rPr>
                <w:rFonts w:asciiTheme="minorHAnsi" w:hAnsiTheme="minorHAnsi" w:cs="Calibri"/>
                <w:sz w:val="18"/>
                <w:szCs w:val="18"/>
              </w:rPr>
              <w:t xml:space="preserve"> the most current OSPI Foster Care Dispute Resolution Process</w:t>
            </w:r>
            <w:r>
              <w:rPr>
                <w:rFonts w:asciiTheme="minorHAnsi" w:hAnsiTheme="minorHAnsi" w:cs="Calibri"/>
                <w:sz w:val="18"/>
                <w:szCs w:val="18"/>
              </w:rPr>
              <w:t xml:space="preserve">. This should be </w:t>
            </w:r>
            <w:proofErr w:type="spellStart"/>
            <w:r>
              <w:rPr>
                <w:rFonts w:asciiTheme="minorHAnsi" w:hAnsiTheme="minorHAnsi" w:cs="Calibri"/>
                <w:sz w:val="18"/>
                <w:szCs w:val="18"/>
              </w:rPr>
              <w:t>providedin</w:t>
            </w:r>
            <w:proofErr w:type="spellEnd"/>
            <w:r>
              <w:rPr>
                <w:rFonts w:asciiTheme="minorHAnsi" w:hAnsiTheme="minorHAnsi" w:cs="Calibri"/>
                <w:sz w:val="18"/>
                <w:szCs w:val="18"/>
              </w:rPr>
              <w:t xml:space="preserve"> the comments box. No upload is required.</w:t>
            </w:r>
          </w:p>
          <w:p w:rsidR="00AC3379" w:rsidRPr="00D72403" w:rsidRDefault="00AC3379" w:rsidP="00D72403">
            <w:pPr>
              <w:ind w:left="-14"/>
              <w:rPr>
                <w:rFonts w:asciiTheme="minorHAnsi" w:eastAsia="Calibri" w:hAnsiTheme="minorHAnsi" w:cs="Cambria Math"/>
                <w:sz w:val="18"/>
                <w:szCs w:val="18"/>
              </w:rPr>
            </w:pPr>
            <w:hyperlink r:id="rId8" w:history="1">
              <w:r w:rsidRPr="003F17BB">
                <w:rPr>
                  <w:rStyle w:val="Hyperlink"/>
                  <w:rFonts w:asciiTheme="minorHAnsi" w:hAnsiTheme="minorHAnsi" w:cs="Calibri"/>
                  <w:sz w:val="18"/>
                  <w:szCs w:val="18"/>
                </w:rPr>
                <w:t>http://www.k12.wa.us/FosterCare/pubdocs/FostercareDisputeResolutionProcess_WA.pdf</w:t>
              </w:r>
            </w:hyperlink>
            <w:r w:rsidRPr="003F17BB">
              <w:rPr>
                <w:rFonts w:asciiTheme="minorHAnsi" w:hAnsiTheme="minorHAnsi" w:cs="Calibri"/>
                <w:sz w:val="18"/>
                <w:szCs w:val="18"/>
              </w:rPr>
              <w:t xml:space="preserve">  </w:t>
            </w:r>
            <w:r w:rsidRPr="003F17BB">
              <w:rPr>
                <w:rFonts w:asciiTheme="minorHAnsi" w:hAnsiTheme="minorHAnsi" w:cs="Calibri"/>
                <w:color w:val="000000"/>
                <w:sz w:val="18"/>
                <w:szCs w:val="18"/>
              </w:rPr>
              <w:t>(dated July 2016).</w:t>
            </w:r>
            <w:r w:rsidRPr="003F17BB">
              <w:rPr>
                <w:rFonts w:asciiTheme="minorHAnsi" w:eastAsia="Calibri" w:hAnsiTheme="minorHAnsi" w:cs="Cambria Math"/>
                <w:sz w:val="18"/>
                <w:szCs w:val="18"/>
              </w:rPr>
              <w:t>, etc.</w:t>
            </w:r>
          </w:p>
        </w:tc>
        <w:tc>
          <w:tcPr>
            <w:tcW w:w="2160" w:type="dxa"/>
          </w:tcPr>
          <w:p w:rsidR="00AC3379" w:rsidRPr="003F17BB" w:rsidRDefault="00AC3379" w:rsidP="00946ECB">
            <w:pPr>
              <w:rPr>
                <w:rFonts w:asciiTheme="minorHAnsi" w:hAnsiTheme="minorHAnsi" w:cstheme="minorHAnsi"/>
                <w:sz w:val="18"/>
                <w:szCs w:val="18"/>
              </w:rPr>
            </w:pPr>
            <w:r w:rsidRPr="003F17BB">
              <w:rPr>
                <w:rFonts w:ascii="Cambria Math" w:hAnsi="Cambria Math" w:cs="Cambria Math"/>
                <w:sz w:val="18"/>
                <w:szCs w:val="18"/>
              </w:rPr>
              <w:lastRenderedPageBreak/>
              <w:t>⧠</w:t>
            </w:r>
            <w:r w:rsidRPr="003F17BB">
              <w:rPr>
                <w:rFonts w:asciiTheme="minorHAnsi" w:hAnsiTheme="minorHAnsi" w:cstheme="minorHAnsi"/>
                <w:sz w:val="18"/>
                <w:szCs w:val="18"/>
              </w:rPr>
              <w:t xml:space="preserve"> Compliant</w:t>
            </w:r>
          </w:p>
          <w:p w:rsidR="00AC3379" w:rsidRPr="003F17BB" w:rsidRDefault="00AC3379" w:rsidP="00946ECB">
            <w:pPr>
              <w:rPr>
                <w:rFonts w:asciiTheme="minorHAnsi" w:hAnsiTheme="minorHAnsi" w:cstheme="minorHAnsi"/>
                <w:sz w:val="18"/>
                <w:szCs w:val="18"/>
              </w:rPr>
            </w:pPr>
            <w:r w:rsidRPr="003F17BB">
              <w:rPr>
                <w:rFonts w:ascii="Cambria Math" w:hAnsi="Cambria Math" w:cs="Cambria Math"/>
                <w:sz w:val="18"/>
                <w:szCs w:val="18"/>
              </w:rPr>
              <w:lastRenderedPageBreak/>
              <w:t>⧠</w:t>
            </w:r>
            <w:r w:rsidRPr="003F17BB">
              <w:rPr>
                <w:rFonts w:asciiTheme="minorHAnsi" w:hAnsiTheme="minorHAnsi" w:cstheme="minorHAnsi"/>
                <w:sz w:val="18"/>
                <w:szCs w:val="18"/>
              </w:rPr>
              <w:t xml:space="preserve"> Action Plan Approved</w:t>
            </w:r>
          </w:p>
          <w:p w:rsidR="00AC3379" w:rsidRPr="003F17BB" w:rsidRDefault="00AC3379" w:rsidP="00946ECB">
            <w:pPr>
              <w:rPr>
                <w:rFonts w:asciiTheme="minorHAnsi" w:hAnsiTheme="minorHAnsi" w:cstheme="minorHAnsi"/>
                <w:sz w:val="18"/>
                <w:szCs w:val="18"/>
              </w:rPr>
            </w:pPr>
            <w:r w:rsidRPr="003F17BB">
              <w:rPr>
                <w:rFonts w:ascii="Cambria Math" w:hAnsi="Cambria Math" w:cs="Cambria Math"/>
                <w:sz w:val="18"/>
                <w:szCs w:val="18"/>
              </w:rPr>
              <w:t>⧠</w:t>
            </w:r>
            <w:r w:rsidRPr="003F17BB">
              <w:rPr>
                <w:rFonts w:asciiTheme="minorHAnsi" w:hAnsiTheme="minorHAnsi" w:cstheme="minorHAnsi"/>
                <w:sz w:val="18"/>
                <w:szCs w:val="18"/>
              </w:rPr>
              <w:t xml:space="preserve"> Evidence Needed</w:t>
            </w:r>
          </w:p>
          <w:p w:rsidR="00AC3379" w:rsidRPr="003F17BB" w:rsidRDefault="00AC3379" w:rsidP="00946ECB">
            <w:pPr>
              <w:rPr>
                <w:rFonts w:asciiTheme="minorHAnsi" w:hAnsiTheme="minorHAnsi" w:cstheme="minorHAnsi"/>
                <w:sz w:val="18"/>
                <w:szCs w:val="18"/>
              </w:rPr>
            </w:pPr>
            <w:r w:rsidRPr="003F17BB">
              <w:rPr>
                <w:rFonts w:ascii="Cambria Math" w:hAnsi="Cambria Math" w:cs="Cambria Math"/>
                <w:sz w:val="18"/>
                <w:szCs w:val="18"/>
              </w:rPr>
              <w:t>⧠</w:t>
            </w:r>
            <w:r w:rsidRPr="003F17BB">
              <w:rPr>
                <w:rFonts w:asciiTheme="minorHAnsi" w:hAnsiTheme="minorHAnsi" w:cstheme="minorHAnsi"/>
                <w:sz w:val="18"/>
                <w:szCs w:val="18"/>
              </w:rPr>
              <w:t xml:space="preserve"> Noncompliant</w:t>
            </w:r>
          </w:p>
          <w:p w:rsidR="00AC3379" w:rsidRPr="003F17BB" w:rsidRDefault="00AC3379" w:rsidP="00946ECB">
            <w:pPr>
              <w:rPr>
                <w:rFonts w:asciiTheme="minorHAnsi" w:eastAsia="Calibri" w:hAnsiTheme="minorHAnsi" w:cstheme="minorHAnsi"/>
                <w:b/>
                <w:sz w:val="18"/>
                <w:szCs w:val="18"/>
              </w:rPr>
            </w:pPr>
            <w:r w:rsidRPr="003F17BB">
              <w:rPr>
                <w:rFonts w:ascii="Cambria Math" w:hAnsi="Cambria Math" w:cs="Cambria Math"/>
                <w:sz w:val="18"/>
                <w:szCs w:val="18"/>
              </w:rPr>
              <w:t>⧠</w:t>
            </w:r>
            <w:r w:rsidRPr="003F17BB">
              <w:rPr>
                <w:rFonts w:asciiTheme="minorHAnsi" w:hAnsiTheme="minorHAnsi" w:cstheme="minorHAnsi"/>
                <w:sz w:val="18"/>
                <w:szCs w:val="18"/>
              </w:rPr>
              <w:t xml:space="preserve"> N/A</w:t>
            </w:r>
          </w:p>
        </w:tc>
      </w:tr>
    </w:tbl>
    <w:p w:rsidR="00904A01" w:rsidRPr="003F17BB" w:rsidRDefault="00904A01" w:rsidP="00946ECB">
      <w:pPr>
        <w:spacing w:after="0"/>
      </w:pPr>
    </w:p>
    <w:sectPr w:rsidR="00904A01" w:rsidRPr="003F17BB" w:rsidSect="00946ECB">
      <w:headerReference w:type="default" r:id="rId9"/>
      <w:footerReference w:type="default" r:id="rId10"/>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96D" w:rsidRDefault="0025496D" w:rsidP="00946ECB">
      <w:pPr>
        <w:spacing w:after="0" w:line="240" w:lineRule="auto"/>
      </w:pPr>
      <w:r>
        <w:separator/>
      </w:r>
    </w:p>
  </w:endnote>
  <w:endnote w:type="continuationSeparator" w:id="0">
    <w:p w:rsidR="0025496D" w:rsidRDefault="0025496D" w:rsidP="0094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942724"/>
      <w:docPartObj>
        <w:docPartGallery w:val="Page Numbers (Bottom of Page)"/>
        <w:docPartUnique/>
      </w:docPartObj>
    </w:sdtPr>
    <w:sdtEndPr/>
    <w:sdtContent>
      <w:sdt>
        <w:sdtPr>
          <w:id w:val="1728636285"/>
          <w:docPartObj>
            <w:docPartGallery w:val="Page Numbers (Top of Page)"/>
            <w:docPartUnique/>
          </w:docPartObj>
        </w:sdtPr>
        <w:sdtEndPr/>
        <w:sdtContent>
          <w:p w:rsidR="00946ECB" w:rsidRDefault="00946ECB">
            <w:pPr>
              <w:pStyle w:val="Footer"/>
              <w:jc w:val="center"/>
            </w:pPr>
            <w:r w:rsidRPr="00946ECB">
              <w:rPr>
                <w:sz w:val="18"/>
                <w:szCs w:val="18"/>
              </w:rPr>
              <w:t xml:space="preserve">Page </w:t>
            </w:r>
            <w:r w:rsidRPr="00946ECB">
              <w:rPr>
                <w:b/>
                <w:bCs/>
                <w:sz w:val="18"/>
                <w:szCs w:val="18"/>
              </w:rPr>
              <w:fldChar w:fldCharType="begin"/>
            </w:r>
            <w:r w:rsidRPr="00946ECB">
              <w:rPr>
                <w:b/>
                <w:bCs/>
                <w:sz w:val="18"/>
                <w:szCs w:val="18"/>
              </w:rPr>
              <w:instrText xml:space="preserve"> PAGE </w:instrText>
            </w:r>
            <w:r w:rsidRPr="00946ECB">
              <w:rPr>
                <w:b/>
                <w:bCs/>
                <w:sz w:val="18"/>
                <w:szCs w:val="18"/>
              </w:rPr>
              <w:fldChar w:fldCharType="separate"/>
            </w:r>
            <w:r w:rsidR="00AC3379">
              <w:rPr>
                <w:b/>
                <w:bCs/>
                <w:noProof/>
                <w:sz w:val="18"/>
                <w:szCs w:val="18"/>
              </w:rPr>
              <w:t>2</w:t>
            </w:r>
            <w:r w:rsidRPr="00946ECB">
              <w:rPr>
                <w:b/>
                <w:bCs/>
                <w:sz w:val="18"/>
                <w:szCs w:val="18"/>
              </w:rPr>
              <w:fldChar w:fldCharType="end"/>
            </w:r>
            <w:r w:rsidRPr="00946ECB">
              <w:rPr>
                <w:sz w:val="18"/>
                <w:szCs w:val="18"/>
              </w:rPr>
              <w:t xml:space="preserve"> of </w:t>
            </w:r>
            <w:r w:rsidRPr="00946ECB">
              <w:rPr>
                <w:b/>
                <w:bCs/>
                <w:sz w:val="18"/>
                <w:szCs w:val="18"/>
              </w:rPr>
              <w:fldChar w:fldCharType="begin"/>
            </w:r>
            <w:r w:rsidRPr="00946ECB">
              <w:rPr>
                <w:b/>
                <w:bCs/>
                <w:sz w:val="18"/>
                <w:szCs w:val="18"/>
              </w:rPr>
              <w:instrText xml:space="preserve"> NUMPAGES  </w:instrText>
            </w:r>
            <w:r w:rsidRPr="00946ECB">
              <w:rPr>
                <w:b/>
                <w:bCs/>
                <w:sz w:val="18"/>
                <w:szCs w:val="18"/>
              </w:rPr>
              <w:fldChar w:fldCharType="separate"/>
            </w:r>
            <w:r w:rsidR="00AC3379">
              <w:rPr>
                <w:b/>
                <w:bCs/>
                <w:noProof/>
                <w:sz w:val="18"/>
                <w:szCs w:val="18"/>
              </w:rPr>
              <w:t>2</w:t>
            </w:r>
            <w:r w:rsidRPr="00946ECB">
              <w:rPr>
                <w:b/>
                <w:bCs/>
                <w:sz w:val="18"/>
                <w:szCs w:val="18"/>
              </w:rPr>
              <w:fldChar w:fldCharType="end"/>
            </w:r>
          </w:p>
        </w:sdtContent>
      </w:sdt>
    </w:sdtContent>
  </w:sdt>
  <w:p w:rsidR="00946ECB" w:rsidRDefault="00946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96D" w:rsidRDefault="0025496D" w:rsidP="00946ECB">
      <w:pPr>
        <w:spacing w:after="0" w:line="240" w:lineRule="auto"/>
      </w:pPr>
      <w:r>
        <w:separator/>
      </w:r>
    </w:p>
  </w:footnote>
  <w:footnote w:type="continuationSeparator" w:id="0">
    <w:p w:rsidR="0025496D" w:rsidRDefault="0025496D" w:rsidP="00946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CB" w:rsidRPr="00946ECB" w:rsidRDefault="00946ECB" w:rsidP="00946ECB">
    <w:pPr>
      <w:pStyle w:val="Header"/>
      <w:jc w:val="center"/>
      <w:rPr>
        <w:sz w:val="18"/>
      </w:rPr>
    </w:pPr>
    <w:r w:rsidRPr="00946ECB">
      <w:rPr>
        <w:sz w:val="18"/>
      </w:rPr>
      <w:t>CPR 2017-18</w:t>
    </w:r>
  </w:p>
  <w:p w:rsidR="00946ECB" w:rsidRDefault="00946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B2DE6"/>
    <w:multiLevelType w:val="hybridMultilevel"/>
    <w:tmpl w:val="04A8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CB"/>
    <w:rsid w:val="00136C3E"/>
    <w:rsid w:val="0025496D"/>
    <w:rsid w:val="003F17BB"/>
    <w:rsid w:val="004C01AC"/>
    <w:rsid w:val="007F1631"/>
    <w:rsid w:val="00904A01"/>
    <w:rsid w:val="00946ECB"/>
    <w:rsid w:val="00A77445"/>
    <w:rsid w:val="00AC3379"/>
    <w:rsid w:val="00D7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5DCC1-18C8-4B4E-8136-DB46EAD3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ECB"/>
  </w:style>
  <w:style w:type="paragraph" w:styleId="Footer">
    <w:name w:val="footer"/>
    <w:basedOn w:val="Normal"/>
    <w:link w:val="FooterChar"/>
    <w:uiPriority w:val="99"/>
    <w:unhideWhenUsed/>
    <w:rsid w:val="00946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ECB"/>
  </w:style>
  <w:style w:type="table" w:styleId="TableGrid">
    <w:name w:val="Table Grid"/>
    <w:basedOn w:val="TableNormal"/>
    <w:uiPriority w:val="59"/>
    <w:rsid w:val="00946ECB"/>
    <w:pPr>
      <w:spacing w:after="0" w:line="240" w:lineRule="auto"/>
    </w:pPr>
    <w:rPr>
      <w:rFonts w:ascii="Cambria" w:hAnsi="Cambria"/>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6ECB"/>
    <w:rPr>
      <w:color w:val="0563C1" w:themeColor="hyperlink"/>
      <w:u w:val="single"/>
    </w:rPr>
  </w:style>
  <w:style w:type="character" w:styleId="FollowedHyperlink">
    <w:name w:val="FollowedHyperlink"/>
    <w:basedOn w:val="DefaultParagraphFont"/>
    <w:uiPriority w:val="99"/>
    <w:semiHidden/>
    <w:unhideWhenUsed/>
    <w:rsid w:val="00D724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FosterCare/pubdocs/FostercareDisputeResolutionProcess_W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D847D-8599-4E6E-A3CD-C47D6A3C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Diamond</dc:creator>
  <cp:keywords/>
  <dc:description/>
  <cp:lastModifiedBy>Ben King</cp:lastModifiedBy>
  <cp:revision>5</cp:revision>
  <dcterms:created xsi:type="dcterms:W3CDTF">2017-07-25T16:06:00Z</dcterms:created>
  <dcterms:modified xsi:type="dcterms:W3CDTF">2017-07-31T15:36:00Z</dcterms:modified>
</cp:coreProperties>
</file>