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Community Truancy Board Member Training Requirements </w:t>
      </w:r>
    </w:p>
    <w:p w:rsidR="00000000" w:rsidDel="00000000" w:rsidP="00000000" w:rsidRDefault="00000000" w:rsidRPr="00000000" w14:paraId="00000001">
      <w:pPr>
        <w:shd w:fill="ffffff" w:val="clea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RCW 28A.225.025 requires that Community Truancy Boards include members who receive training regarding </w:t>
      </w:r>
      <w:r w:rsidDel="00000000" w:rsidR="00000000" w:rsidRPr="00000000">
        <w:rPr>
          <w:rFonts w:ascii="Times New Roman" w:cs="Times New Roman" w:eastAsia="Times New Roman" w:hAnsi="Times New Roman"/>
          <w:color w:val="000000"/>
          <w:sz w:val="24"/>
          <w:szCs w:val="24"/>
          <w:rtl w:val="0"/>
        </w:rPr>
        <w:t xml:space="preserve">the identification of barriers to school attendance, the use of the Washington assessment of the risks and needs of students (WARNS) or other assessment tools to identify the specific needs of individual children, culturally responsive interactions, trauma-informed approaches to discipline, evidence-based treatments that have been found effective in supporting at-risk youth and their families, and the specific services and treatment available in the particular school, court, community, and elsewhere. </w:t>
      </w:r>
    </w:p>
    <w:p w:rsidR="00000000" w:rsidDel="00000000" w:rsidP="00000000" w:rsidRDefault="00000000" w:rsidRPr="00000000" w14:paraId="00000002">
      <w:pPr>
        <w:shd w:fill="ffffff" w:val="clea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Duties of a community truancy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 suggesting to the school district that the child enroll in another school, an alternative education program, an education center, a skill center, a dropout prevention program, or another public or private educational program, or recommending to the juvenile court that a juvenile be offered the opportunity for placement in a HOPE center or crisis residential center, if appropriate.</w:t>
      </w:r>
    </w:p>
    <w:p w:rsidR="00000000" w:rsidDel="00000000" w:rsidP="00000000" w:rsidRDefault="00000000" w:rsidRPr="00000000" w14:paraId="00000003">
      <w:pPr>
        <w:shd w:fill="ffffff" w:val="clear"/>
        <w:spacing w:after="0" w:line="240" w:lineRule="auto"/>
        <w:ind w:firstLine="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initialing and signing below, I acknowledge that I have received the following training:</w:t>
      </w:r>
    </w:p>
    <w:p w:rsidR="00000000" w:rsidDel="00000000" w:rsidP="00000000" w:rsidRDefault="00000000" w:rsidRPr="00000000" w14:paraId="00000005">
      <w:pPr>
        <w:shd w:fill="ffffff" w:val="clea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 </w:t>
        <w:tab/>
        <w:t xml:space="preserve">The identification of barriers to school attendance</w:t>
      </w:r>
      <w:r w:rsidDel="00000000" w:rsidR="00000000" w:rsidRPr="00000000">
        <w:rPr>
          <w:rtl w:val="0"/>
        </w:rPr>
      </w:r>
    </w:p>
    <w:p w:rsidR="00000000" w:rsidDel="00000000" w:rsidP="00000000" w:rsidRDefault="00000000" w:rsidRPr="00000000" w14:paraId="00000007">
      <w:pPr>
        <w:ind w:left="216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 </w:t>
        <w:tab/>
        <w:t xml:space="preserve">The use of the Washington assessment of the risks and needs of students (WARNS) or other assessment tools to identify the specific needs of individual children</w:t>
      </w:r>
      <w:r w:rsidDel="00000000" w:rsidR="00000000" w:rsidRPr="00000000">
        <w:rPr>
          <w:rtl w:val="0"/>
        </w:rPr>
      </w:r>
    </w:p>
    <w:p w:rsidR="00000000" w:rsidDel="00000000" w:rsidP="00000000" w:rsidRDefault="00000000" w:rsidRPr="00000000" w14:paraId="0000000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 </w:t>
        <w:tab/>
        <w:t xml:space="preserve">Culturally responsive interactions</w:t>
      </w:r>
      <w:r w:rsidDel="00000000" w:rsidR="00000000" w:rsidRPr="00000000">
        <w:rPr>
          <w:rtl w:val="0"/>
        </w:rPr>
      </w:r>
    </w:p>
    <w:p w:rsidR="00000000" w:rsidDel="00000000" w:rsidP="00000000" w:rsidRDefault="00000000" w:rsidRPr="00000000" w14:paraId="0000000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 </w:t>
        <w:tab/>
        <w:t xml:space="preserve">Trauma-informed approaches to discipline</w:t>
      </w:r>
      <w:r w:rsidDel="00000000" w:rsidR="00000000" w:rsidRPr="00000000">
        <w:rPr>
          <w:rtl w:val="0"/>
        </w:rPr>
      </w:r>
    </w:p>
    <w:p w:rsidR="00000000" w:rsidDel="00000000" w:rsidP="00000000" w:rsidRDefault="00000000" w:rsidRPr="00000000" w14:paraId="0000000A">
      <w:pPr>
        <w:ind w:left="216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 </w:t>
        <w:tab/>
        <w:t xml:space="preserve">Evidence-based treatments that have been found effective in supporting at-risk youth and their families</w:t>
      </w:r>
      <w:r w:rsidDel="00000000" w:rsidR="00000000" w:rsidRPr="00000000">
        <w:rPr>
          <w:rtl w:val="0"/>
        </w:rPr>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w:t>
        <w:tab/>
        <w:t xml:space="preserve">The specific services and treatment available in the </w:t>
        <w:tab/>
        <w:tab/>
        <w:tab/>
        <w:tab/>
        <w:tab/>
        <w:tab/>
      </w:r>
      <w:r w:rsidDel="00000000" w:rsidR="00000000" w:rsidRPr="00000000">
        <w:rPr>
          <w:rFonts w:ascii="Times New Roman" w:cs="Times New Roman" w:eastAsia="Times New Roman" w:hAnsi="Times New Roman"/>
          <w:sz w:val="24"/>
          <w:szCs w:val="24"/>
          <w:u w:val="single"/>
          <w:rtl w:val="0"/>
        </w:rPr>
        <w:tab/>
        <w:tab/>
        <w:tab/>
        <w:tab/>
        <w:tab/>
        <w:t xml:space="preserve">(name)</w:t>
      </w:r>
      <w:r w:rsidDel="00000000" w:rsidR="00000000" w:rsidRPr="00000000">
        <w:rPr>
          <w:rFonts w:ascii="Times New Roman" w:cs="Times New Roman" w:eastAsia="Times New Roman" w:hAnsi="Times New Roman"/>
          <w:sz w:val="24"/>
          <w:szCs w:val="24"/>
          <w:rtl w:val="0"/>
        </w:rPr>
        <w:t xml:space="preserve"> School District</w:t>
      </w:r>
    </w:p>
    <w:p w:rsidR="00000000" w:rsidDel="00000000" w:rsidP="00000000" w:rsidRDefault="00000000" w:rsidRPr="00000000" w14:paraId="0000000C">
      <w:pPr>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w:t>
        <w:tab/>
        <w:t xml:space="preserve">The specific services and treatment available through the King County Juvenile Court  </w:t>
      </w:r>
    </w:p>
    <w:p w:rsidR="00000000" w:rsidDel="00000000" w:rsidP="00000000" w:rsidRDefault="00000000" w:rsidRPr="00000000" w14:paraId="0000000D">
      <w:pPr>
        <w:ind w:left="216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w:t>
        <w:tab/>
        <w:t xml:space="preserve">The specific services and treatment available in the community and elsewhere</w:t>
      </w:r>
      <w:r w:rsidDel="00000000" w:rsidR="00000000" w:rsidRPr="00000000">
        <w:rPr>
          <w:rtl w:val="0"/>
        </w:rPr>
      </w:r>
    </w:p>
    <w:p w:rsidR="00000000" w:rsidDel="00000000" w:rsidP="00000000" w:rsidRDefault="00000000" w:rsidRPr="00000000" w14:paraId="0000000E">
      <w:pPr>
        <w:shd w:fill="ffffff" w:val="clear"/>
        <w:spacing w:after="0" w:line="240" w:lineRule="auto"/>
        <w:ind w:firstLine="36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I, </w:t>
      </w:r>
      <w:r w:rsidDel="00000000" w:rsidR="00000000" w:rsidRPr="00000000">
        <w:rPr>
          <w:rFonts w:ascii="Times New Roman" w:cs="Times New Roman" w:eastAsia="Times New Roman" w:hAnsi="Times New Roman"/>
          <w:color w:val="000000"/>
          <w:sz w:val="24"/>
          <w:szCs w:val="24"/>
          <w:u w:val="single"/>
          <w:rtl w:val="0"/>
        </w:rPr>
        <w:tab/>
        <w:tab/>
        <w:tab/>
        <w:tab/>
        <w:tab/>
        <w:tab/>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color w:val="000000"/>
          <w:sz w:val="24"/>
          <w:szCs w:val="24"/>
          <w:u w:val="single"/>
          <w:rtl w:val="0"/>
        </w:rPr>
        <w:tab/>
        <w:tab/>
        <w:tab/>
        <w:t xml:space="preserve"> _</w:t>
        <w:tab/>
        <w:tab/>
        <w:tab/>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Print Name</w:t>
        <w:tab/>
        <w:tab/>
        <w:tab/>
        <w:tab/>
        <w:tab/>
        <w:tab/>
        <w:t xml:space="preserve">Title/Organization</w:t>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have received the training listed above during the course of my professional training and development or on today’s date. </w:t>
      </w:r>
    </w:p>
    <w:p w:rsidR="00000000" w:rsidDel="00000000" w:rsidP="00000000" w:rsidRDefault="00000000" w:rsidRPr="00000000" w14:paraId="00000012">
      <w:pPr>
        <w:shd w:fill="ffffff" w:val="clear"/>
        <w:spacing w:after="0" w:line="240" w:lineRule="auto"/>
        <w:ind w:firstLine="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Times New Roman" w:cs="Times New Roman" w:eastAsia="Times New Roman" w:hAnsi="Times New Roman"/>
          <w:color w:val="000000"/>
          <w:sz w:val="24"/>
          <w:szCs w:val="24"/>
          <w:u w:val="single"/>
        </w:rPr>
      </w:pPr>
      <w:bookmarkStart w:colFirst="0" w:colLast="0" w:name="_gjdgxs" w:id="0"/>
      <w:bookmarkEnd w:id="0"/>
      <w:r w:rsidDel="00000000" w:rsidR="00000000" w:rsidRPr="00000000">
        <w:rPr>
          <w:rFonts w:ascii="Times New Roman" w:cs="Times New Roman" w:eastAsia="Times New Roman" w:hAnsi="Times New Roman"/>
          <w:color w:val="000000"/>
          <w:sz w:val="24"/>
          <w:szCs w:val="24"/>
          <w:u w:val="single"/>
          <w:rtl w:val="0"/>
        </w:rPr>
        <w:tab/>
        <w:tab/>
        <w:tab/>
        <w:tab/>
        <w:tab/>
        <w:tab/>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color w:val="000000"/>
          <w:sz w:val="24"/>
          <w:szCs w:val="24"/>
          <w:u w:val="single"/>
          <w:rtl w:val="0"/>
        </w:rPr>
        <w:tab/>
        <w:tab/>
      </w:r>
    </w:p>
    <w:p w:rsidR="00000000" w:rsidDel="00000000" w:rsidP="00000000" w:rsidRDefault="00000000" w:rsidRPr="00000000" w14:paraId="00000014">
      <w:pPr>
        <w:shd w:fill="ffffff" w:val="clea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Signature</w:t>
        <w:tab/>
        <w:tab/>
        <w:tab/>
        <w:tab/>
        <w:tab/>
        <w:tab/>
        <w:t xml:space="preserve">Date</w:t>
      </w:r>
    </w:p>
    <w:p w:rsidR="00000000" w:rsidDel="00000000" w:rsidP="00000000" w:rsidRDefault="00000000" w:rsidRPr="00000000" w14:paraId="00000015">
      <w:pPr>
        <w:shd w:fill="ffffff" w:val="clear"/>
        <w:spacing w:after="0" w:line="240" w:lineRule="auto"/>
        <w:rPr>
          <w:rFonts w:ascii="Times New Roman" w:cs="Times New Roman" w:eastAsia="Times New Roman" w:hAnsi="Times New Roman"/>
          <w:color w:val="000000"/>
          <w:sz w:val="24"/>
          <w:szCs w:val="24"/>
          <w:u w:val="single"/>
        </w:rPr>
      </w:pPr>
      <w:r w:rsidDel="00000000" w:rsidR="00000000" w:rsidRPr="00000000">
        <w:rPr>
          <w:rtl w:val="0"/>
        </w:rPr>
      </w:r>
    </w:p>
    <w:sectPr>
      <w:footerReference r:id="rId6" w:type="default"/>
      <w:pgSz w:h="15840" w:w="12240"/>
      <w:pgMar w:bottom="5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sz w:val="16"/>
        <w:szCs w:val="16"/>
      </w:rPr>
    </w:pPr>
    <w:r w:rsidDel="00000000" w:rsidR="00000000" w:rsidRPr="00000000">
      <w:rPr>
        <w:sz w:val="16"/>
        <w:szCs w:val="16"/>
        <w:rtl w:val="0"/>
      </w:rPr>
      <w:t xml:space="preserve">11/09/2017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