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B5D48" w14:textId="4999357B" w:rsidR="008353F1" w:rsidRPr="009C17BC" w:rsidRDefault="004244B4">
      <w:pPr>
        <w:rPr>
          <w:rFonts w:ascii="Arial" w:hAnsi="Arial" w:cs="Arial"/>
          <w:b/>
          <w:color w:val="D2BF00"/>
          <w:sz w:val="30"/>
          <w:szCs w:val="30"/>
        </w:rPr>
      </w:pPr>
      <w:r>
        <w:rPr>
          <w:rFonts w:ascii="Arial" w:hAnsi="Arial" w:cs="Arial"/>
          <w:b/>
          <w:color w:val="646464"/>
          <w:sz w:val="30"/>
          <w:szCs w:val="30"/>
        </w:rPr>
        <w:t>PARTIAL SCHOOL ENROLLMENT</w:t>
      </w:r>
      <w:r w:rsidRPr="004244B4">
        <w:rPr>
          <w:rFonts w:ascii="Arial" w:hAnsi="Arial" w:cs="Arial"/>
          <w:b/>
          <w:color w:val="646464"/>
          <w:sz w:val="30"/>
          <w:szCs w:val="30"/>
        </w:rPr>
        <w:t xml:space="preserve"> </w:t>
      </w:r>
      <w:r w:rsidRPr="004244B4">
        <w:rPr>
          <w:rFonts w:ascii="Arial" w:hAnsi="Arial" w:cs="Arial"/>
          <w:b/>
          <w:color w:val="D2BF00"/>
          <w:sz w:val="30"/>
          <w:szCs w:val="30"/>
        </w:rPr>
        <w:t>|</w:t>
      </w:r>
      <w:r>
        <w:rPr>
          <w:rFonts w:ascii="Arial" w:hAnsi="Arial" w:cs="Arial"/>
          <w:b/>
          <w:color w:val="646464"/>
          <w:sz w:val="30"/>
          <w:szCs w:val="30"/>
        </w:rPr>
        <w:t xml:space="preserve"> </w:t>
      </w:r>
      <w:r w:rsidRPr="004244B4">
        <w:rPr>
          <w:rFonts w:ascii="Arial" w:hAnsi="Arial" w:cs="Arial"/>
          <w:b/>
          <w:color w:val="33BFBC"/>
          <w:sz w:val="30"/>
          <w:szCs w:val="30"/>
        </w:rPr>
        <w:t>GUIDANCE</w:t>
      </w:r>
      <w:r w:rsidR="009C17BC">
        <w:rPr>
          <w:rFonts w:ascii="Arial" w:hAnsi="Arial" w:cs="Arial"/>
          <w:b/>
          <w:color w:val="33BFBC"/>
          <w:sz w:val="30"/>
          <w:szCs w:val="30"/>
        </w:rPr>
        <w:t xml:space="preserve"> </w:t>
      </w:r>
      <w:r w:rsidR="009C17BC">
        <w:rPr>
          <w:rFonts w:ascii="Arial" w:hAnsi="Arial" w:cs="Arial"/>
          <w:b/>
          <w:color w:val="D2BF00"/>
          <w:sz w:val="30"/>
          <w:szCs w:val="30"/>
        </w:rPr>
        <w:t>| MAY 2019</w:t>
      </w:r>
      <w:bookmarkStart w:id="0" w:name="_GoBack"/>
      <w:bookmarkEnd w:id="0"/>
    </w:p>
    <w:p w14:paraId="01263FAB" w14:textId="3739D06F" w:rsidR="006E3518" w:rsidRPr="004244B4" w:rsidRDefault="006E3518" w:rsidP="004244B4">
      <w:pPr>
        <w:rPr>
          <w:rFonts w:ascii="Arial" w:hAnsi="Arial" w:cs="Arial"/>
          <w:color w:val="646464"/>
        </w:rPr>
      </w:pPr>
      <w:r w:rsidRPr="004244B4">
        <w:rPr>
          <w:rFonts w:ascii="Arial" w:hAnsi="Arial" w:cs="Arial"/>
          <w:color w:val="646464"/>
        </w:rPr>
        <w:t xml:space="preserve">Students who meet the criteria for admission into a charter school are eligible for part-time enrollment per </w:t>
      </w:r>
      <w:hyperlink r:id="rId7" w:history="1">
        <w:r w:rsidR="008429EA" w:rsidRPr="004244B4">
          <w:rPr>
            <w:rStyle w:val="Hyperlink"/>
            <w:rFonts w:ascii="Arial" w:hAnsi="Arial" w:cs="Arial"/>
            <w:color w:val="33BFBC"/>
          </w:rPr>
          <w:t>WAC 392-134-</w:t>
        </w:r>
        <w:r w:rsidR="008429EA">
          <w:rPr>
            <w:rStyle w:val="Hyperlink"/>
            <w:rFonts w:ascii="Arial" w:hAnsi="Arial" w:cs="Arial"/>
            <w:color w:val="33BFBC"/>
          </w:rPr>
          <w:t>010</w:t>
        </w:r>
      </w:hyperlink>
      <w:r w:rsidRPr="004244B4">
        <w:rPr>
          <w:rFonts w:ascii="Arial" w:hAnsi="Arial" w:cs="Arial"/>
          <w:color w:val="646464"/>
        </w:rPr>
        <w:t>. The charter school should defer to their admission policy.</w:t>
      </w:r>
      <w:r w:rsidR="008429EA">
        <w:rPr>
          <w:rStyle w:val="FootnoteReference"/>
          <w:rFonts w:ascii="Arial" w:hAnsi="Arial" w:cs="Arial"/>
          <w:color w:val="646464"/>
        </w:rPr>
        <w:footnoteReference w:id="1"/>
      </w:r>
      <w:r w:rsidRPr="004244B4">
        <w:rPr>
          <w:rFonts w:ascii="Arial" w:hAnsi="Arial" w:cs="Arial"/>
          <w:color w:val="646464"/>
        </w:rPr>
        <w:t xml:space="preserve">  Students shall be entitled to take any course and/or receive ancillary services that are available to full-time students. </w:t>
      </w:r>
      <w:r w:rsidR="00D971F4">
        <w:rPr>
          <w:rFonts w:ascii="Arial" w:hAnsi="Arial" w:cs="Arial"/>
          <w:color w:val="646464"/>
        </w:rPr>
        <w:t>A “part-time student” is defined to include:</w:t>
      </w:r>
    </w:p>
    <w:p w14:paraId="3365328D" w14:textId="69D57E53" w:rsidR="00595A83" w:rsidRPr="004244B4" w:rsidRDefault="00595A83" w:rsidP="004244B4">
      <w:pPr>
        <w:pStyle w:val="ListParagraph"/>
        <w:numPr>
          <w:ilvl w:val="0"/>
          <w:numId w:val="3"/>
        </w:numPr>
        <w:rPr>
          <w:rFonts w:ascii="Arial" w:eastAsia="Calibri" w:hAnsi="Arial" w:cs="Arial"/>
          <w:color w:val="646464"/>
        </w:rPr>
      </w:pPr>
      <w:r w:rsidRPr="004244B4">
        <w:rPr>
          <w:rFonts w:ascii="Arial" w:eastAsia="Calibri" w:hAnsi="Arial" w:cs="Arial"/>
          <w:b/>
          <w:color w:val="646464"/>
        </w:rPr>
        <w:t>Private School Students</w:t>
      </w:r>
      <w:r w:rsidRPr="004244B4">
        <w:rPr>
          <w:rFonts w:ascii="Arial" w:eastAsia="Calibri" w:hAnsi="Arial" w:cs="Arial"/>
          <w:color w:val="646464"/>
        </w:rPr>
        <w:t xml:space="preserve"> – Private school students are limited to enroll in public school courses or services not available at the private school. State funding for</w:t>
      </w:r>
      <w:r w:rsidR="00E26CCF">
        <w:rPr>
          <w:rFonts w:ascii="Arial" w:eastAsia="Calibri" w:hAnsi="Arial" w:cs="Arial"/>
          <w:color w:val="646464"/>
        </w:rPr>
        <w:t xml:space="preserve"> a</w:t>
      </w:r>
      <w:r w:rsidRPr="004244B4">
        <w:rPr>
          <w:rFonts w:ascii="Arial" w:eastAsia="Calibri" w:hAnsi="Arial" w:cs="Arial"/>
          <w:color w:val="646464"/>
        </w:rPr>
        <w:t xml:space="preserve"> private school students is provided for the time the students are served directly by </w:t>
      </w:r>
      <w:r w:rsidR="00136EF3">
        <w:rPr>
          <w:rFonts w:ascii="Arial" w:eastAsia="Calibri" w:hAnsi="Arial" w:cs="Arial"/>
          <w:color w:val="646464"/>
        </w:rPr>
        <w:t xml:space="preserve">the public </w:t>
      </w:r>
      <w:r w:rsidRPr="004244B4">
        <w:rPr>
          <w:rFonts w:ascii="Arial" w:eastAsia="Calibri" w:hAnsi="Arial" w:cs="Arial"/>
          <w:color w:val="646464"/>
        </w:rPr>
        <w:t>school staff on the</w:t>
      </w:r>
      <w:r w:rsidR="00136EF3">
        <w:rPr>
          <w:rFonts w:ascii="Arial" w:eastAsia="Calibri" w:hAnsi="Arial" w:cs="Arial"/>
          <w:color w:val="646464"/>
        </w:rPr>
        <w:t xml:space="preserve"> public</w:t>
      </w:r>
      <w:r w:rsidRPr="004244B4">
        <w:rPr>
          <w:rFonts w:ascii="Arial" w:eastAsia="Calibri" w:hAnsi="Arial" w:cs="Arial"/>
          <w:color w:val="646464"/>
        </w:rPr>
        <w:t xml:space="preserve"> school grounds or on sites controlled by the </w:t>
      </w:r>
      <w:r w:rsidR="00136EF3">
        <w:rPr>
          <w:rFonts w:ascii="Arial" w:eastAsia="Calibri" w:hAnsi="Arial" w:cs="Arial"/>
          <w:color w:val="646464"/>
        </w:rPr>
        <w:t xml:space="preserve">public </w:t>
      </w:r>
      <w:r w:rsidR="00D971F4">
        <w:rPr>
          <w:rFonts w:ascii="Arial" w:eastAsia="Calibri" w:hAnsi="Arial" w:cs="Arial"/>
          <w:color w:val="646464"/>
        </w:rPr>
        <w:t>school</w:t>
      </w:r>
      <w:r w:rsidRPr="004244B4">
        <w:rPr>
          <w:rFonts w:ascii="Arial" w:eastAsia="Calibri" w:hAnsi="Arial" w:cs="Arial"/>
          <w:color w:val="646464"/>
        </w:rPr>
        <w:t>. Instruction provided by a private school cannot be reported</w:t>
      </w:r>
      <w:r w:rsidR="00E26CCF">
        <w:rPr>
          <w:rFonts w:ascii="Arial" w:eastAsia="Calibri" w:hAnsi="Arial" w:cs="Arial"/>
          <w:color w:val="646464"/>
        </w:rPr>
        <w:t xml:space="preserve"> as public school enrollment</w:t>
      </w:r>
      <w:r w:rsidRPr="004244B4">
        <w:rPr>
          <w:rFonts w:ascii="Arial" w:eastAsia="Calibri" w:hAnsi="Arial" w:cs="Arial"/>
          <w:color w:val="646464"/>
        </w:rPr>
        <w:t>.</w:t>
      </w:r>
    </w:p>
    <w:p w14:paraId="4C51243D" w14:textId="32A0A806" w:rsidR="00595A83" w:rsidRPr="004244B4" w:rsidRDefault="00595A83" w:rsidP="004244B4">
      <w:pPr>
        <w:pStyle w:val="ListParagraph"/>
        <w:numPr>
          <w:ilvl w:val="0"/>
          <w:numId w:val="3"/>
        </w:numPr>
        <w:tabs>
          <w:tab w:val="left" w:pos="720"/>
        </w:tabs>
        <w:rPr>
          <w:rFonts w:ascii="Arial" w:eastAsia="Calibri" w:hAnsi="Arial" w:cs="Arial"/>
          <w:color w:val="646464"/>
        </w:rPr>
      </w:pPr>
      <w:r w:rsidRPr="004244B4">
        <w:rPr>
          <w:rFonts w:ascii="Arial" w:eastAsia="Calibri" w:hAnsi="Arial" w:cs="Arial"/>
          <w:b/>
          <w:color w:val="646464"/>
        </w:rPr>
        <w:t>Home-Based Students</w:t>
      </w:r>
      <w:r w:rsidRPr="004244B4">
        <w:rPr>
          <w:rFonts w:ascii="Arial" w:eastAsia="Calibri" w:hAnsi="Arial" w:cs="Arial"/>
          <w:color w:val="646464"/>
        </w:rPr>
        <w:t xml:space="preserve"> – For enrollment reporting purposes, only the time a home-based student is provided services by </w:t>
      </w:r>
      <w:r w:rsidR="00E26CCF">
        <w:rPr>
          <w:rFonts w:ascii="Arial" w:eastAsia="Calibri" w:hAnsi="Arial" w:cs="Arial"/>
          <w:color w:val="646464"/>
        </w:rPr>
        <w:t>charter school</w:t>
      </w:r>
      <w:r w:rsidR="00E26CCF" w:rsidRPr="004244B4">
        <w:rPr>
          <w:rFonts w:ascii="Arial" w:eastAsia="Calibri" w:hAnsi="Arial" w:cs="Arial"/>
          <w:color w:val="646464"/>
        </w:rPr>
        <w:t xml:space="preserve"> </w:t>
      </w:r>
      <w:r w:rsidRPr="004244B4">
        <w:rPr>
          <w:rFonts w:ascii="Arial" w:eastAsia="Calibri" w:hAnsi="Arial" w:cs="Arial"/>
          <w:color w:val="646464"/>
        </w:rPr>
        <w:t>staff on school grounds can be reported for state funding. The time the student is instructed or supervised by the parent</w:t>
      </w:r>
      <w:r w:rsidR="00480FD0" w:rsidRPr="004244B4">
        <w:rPr>
          <w:rFonts w:ascii="Arial" w:eastAsia="Calibri" w:hAnsi="Arial" w:cs="Arial"/>
          <w:color w:val="646464"/>
        </w:rPr>
        <w:t>/guardian</w:t>
      </w:r>
      <w:r w:rsidRPr="004244B4">
        <w:rPr>
          <w:rFonts w:ascii="Arial" w:eastAsia="Calibri" w:hAnsi="Arial" w:cs="Arial"/>
          <w:color w:val="646464"/>
        </w:rPr>
        <w:t xml:space="preserve"> cannot be reported. </w:t>
      </w:r>
    </w:p>
    <w:p w14:paraId="5FE81568" w14:textId="77777777" w:rsidR="00F42668" w:rsidRPr="00480FD0" w:rsidRDefault="00F42668" w:rsidP="00F42668">
      <w:pPr>
        <w:tabs>
          <w:tab w:val="left" w:pos="810"/>
        </w:tabs>
        <w:rPr>
          <w:rFonts w:ascii="Arial" w:eastAsia="Calibri" w:hAnsi="Arial" w:cs="Arial"/>
          <w:b/>
          <w:color w:val="646464"/>
        </w:rPr>
      </w:pPr>
      <w:r w:rsidRPr="00480FD0">
        <w:rPr>
          <w:rFonts w:ascii="Arial" w:eastAsia="Calibri" w:hAnsi="Arial" w:cs="Arial"/>
          <w:b/>
          <w:color w:val="646464"/>
        </w:rPr>
        <w:t>Special Education</w:t>
      </w:r>
    </w:p>
    <w:p w14:paraId="658A25D3" w14:textId="23259F5E" w:rsidR="00F42668" w:rsidRPr="00A23220" w:rsidRDefault="00A23220" w:rsidP="00EC30E2">
      <w:pPr>
        <w:tabs>
          <w:tab w:val="left" w:pos="810"/>
        </w:tabs>
        <w:rPr>
          <w:rFonts w:ascii="Arial" w:eastAsia="Calibri" w:hAnsi="Arial" w:cs="Arial"/>
          <w:color w:val="646464"/>
        </w:rPr>
      </w:pPr>
      <w:r w:rsidRPr="00A23220">
        <w:rPr>
          <w:rFonts w:ascii="Arial" w:eastAsia="Calibri" w:hAnsi="Arial" w:cs="Arial"/>
          <w:color w:val="646464"/>
        </w:rPr>
        <w:t>If a student</w:t>
      </w:r>
      <w:r w:rsidR="009249A7">
        <w:rPr>
          <w:rFonts w:ascii="Arial" w:eastAsia="Calibri" w:hAnsi="Arial" w:cs="Arial"/>
          <w:color w:val="646464"/>
        </w:rPr>
        <w:t xml:space="preserve"> eligible for special education services</w:t>
      </w:r>
      <w:r w:rsidRPr="00A23220">
        <w:rPr>
          <w:rFonts w:ascii="Arial" w:eastAsia="Calibri" w:hAnsi="Arial" w:cs="Arial"/>
          <w:color w:val="646464"/>
        </w:rPr>
        <w:t xml:space="preserve"> is enrolled through the lottery process or enrolled based on the public school’s enrollment policy, p</w:t>
      </w:r>
      <w:r w:rsidR="00D5439A" w:rsidRPr="00A23220">
        <w:rPr>
          <w:rFonts w:ascii="Arial" w:eastAsia="Calibri" w:hAnsi="Arial" w:cs="Arial"/>
          <w:color w:val="646464"/>
        </w:rPr>
        <w:t xml:space="preserve">arents/guardians </w:t>
      </w:r>
      <w:r w:rsidRPr="00A23220">
        <w:rPr>
          <w:rFonts w:ascii="Arial" w:eastAsia="Calibri" w:hAnsi="Arial" w:cs="Arial"/>
          <w:color w:val="646464"/>
        </w:rPr>
        <w:t xml:space="preserve">may </w:t>
      </w:r>
      <w:r w:rsidR="00D5439A" w:rsidRPr="00A23220">
        <w:rPr>
          <w:rFonts w:ascii="Arial" w:eastAsia="Calibri" w:hAnsi="Arial" w:cs="Arial"/>
          <w:color w:val="646464"/>
        </w:rPr>
        <w:t>elect to enroll part-time to receive special education and/or related services served through an</w:t>
      </w:r>
      <w:r w:rsidR="00E26CCF">
        <w:rPr>
          <w:rFonts w:ascii="Arial" w:eastAsia="Calibri" w:hAnsi="Arial" w:cs="Arial"/>
          <w:color w:val="646464"/>
        </w:rPr>
        <w:t xml:space="preserve"> Individualized Education Program (</w:t>
      </w:r>
      <w:r w:rsidR="00D5439A" w:rsidRPr="00A23220">
        <w:rPr>
          <w:rFonts w:ascii="Arial" w:eastAsia="Calibri" w:hAnsi="Arial" w:cs="Arial"/>
          <w:color w:val="646464"/>
        </w:rPr>
        <w:t>IEP</w:t>
      </w:r>
      <w:r w:rsidR="00E26CCF">
        <w:rPr>
          <w:rFonts w:ascii="Arial" w:eastAsia="Calibri" w:hAnsi="Arial" w:cs="Arial"/>
          <w:color w:val="646464"/>
        </w:rPr>
        <w:t>)</w:t>
      </w:r>
      <w:r w:rsidR="009249A7">
        <w:rPr>
          <w:rFonts w:ascii="Arial" w:eastAsia="Calibri" w:hAnsi="Arial" w:cs="Arial"/>
          <w:color w:val="646464"/>
        </w:rPr>
        <w:t xml:space="preserve">, in accordance with </w:t>
      </w:r>
      <w:hyperlink r:id="rId8" w:history="1">
        <w:r w:rsidR="009249A7" w:rsidRPr="008110FF">
          <w:rPr>
            <w:rStyle w:val="Hyperlink"/>
            <w:rFonts w:ascii="Arial" w:eastAsia="Calibri" w:hAnsi="Arial" w:cs="Arial"/>
            <w:color w:val="33BFBC"/>
          </w:rPr>
          <w:t>WAC 392-172A-01135</w:t>
        </w:r>
      </w:hyperlink>
      <w:r w:rsidR="009249A7" w:rsidRPr="008110FF">
        <w:rPr>
          <w:rFonts w:ascii="Arial" w:eastAsia="Calibri" w:hAnsi="Arial" w:cs="Arial"/>
          <w:color w:val="33BFBC"/>
        </w:rPr>
        <w:t xml:space="preserve"> </w:t>
      </w:r>
      <w:r w:rsidR="009249A7">
        <w:rPr>
          <w:rFonts w:ascii="Arial" w:eastAsia="Calibri" w:hAnsi="Arial" w:cs="Arial"/>
          <w:color w:val="646464"/>
        </w:rPr>
        <w:t xml:space="preserve">and </w:t>
      </w:r>
      <w:hyperlink r:id="rId9" w:history="1">
        <w:r w:rsidR="009249A7" w:rsidRPr="008110FF">
          <w:rPr>
            <w:rStyle w:val="Hyperlink"/>
            <w:rFonts w:ascii="Arial" w:eastAsia="Calibri" w:hAnsi="Arial" w:cs="Arial"/>
            <w:color w:val="33BFBC"/>
          </w:rPr>
          <w:t>-04010</w:t>
        </w:r>
      </w:hyperlink>
      <w:r w:rsidR="00E26CCF">
        <w:rPr>
          <w:rFonts w:ascii="Arial" w:eastAsia="Calibri" w:hAnsi="Arial" w:cs="Arial"/>
          <w:color w:val="646464"/>
        </w:rPr>
        <w:t xml:space="preserve">.  If enrolled, the student is </w:t>
      </w:r>
      <w:r w:rsidR="00D5439A" w:rsidRPr="00A23220">
        <w:rPr>
          <w:rFonts w:ascii="Arial" w:eastAsia="Calibri" w:hAnsi="Arial" w:cs="Arial"/>
          <w:color w:val="646464"/>
        </w:rPr>
        <w:t xml:space="preserve">counted for federal and state special education reimbursement </w:t>
      </w:r>
      <w:r w:rsidR="00EC30E2">
        <w:rPr>
          <w:rFonts w:ascii="Arial" w:eastAsia="Calibri" w:hAnsi="Arial" w:cs="Arial"/>
          <w:color w:val="646464"/>
        </w:rPr>
        <w:t>in accordance with</w:t>
      </w:r>
      <w:r w:rsidR="00D5439A" w:rsidRPr="00A23220">
        <w:rPr>
          <w:rFonts w:ascii="Arial" w:eastAsia="Calibri" w:hAnsi="Arial" w:cs="Arial"/>
          <w:color w:val="646464"/>
        </w:rPr>
        <w:t xml:space="preserve"> </w:t>
      </w:r>
      <w:hyperlink r:id="rId10" w:history="1">
        <w:r w:rsidR="00CC76D7" w:rsidRPr="008110FF">
          <w:rPr>
            <w:rStyle w:val="Hyperlink"/>
            <w:rFonts w:ascii="Arial" w:hAnsi="Arial" w:cs="Arial"/>
            <w:color w:val="33BFBC"/>
          </w:rPr>
          <w:t>WAC 392-134</w:t>
        </w:r>
      </w:hyperlink>
      <w:r w:rsidR="00EC30E2">
        <w:rPr>
          <w:rFonts w:ascii="Arial" w:eastAsia="Calibri" w:hAnsi="Arial" w:cs="Arial"/>
          <w:color w:val="33BFBC"/>
        </w:rPr>
        <w:t>.</w:t>
      </w:r>
    </w:p>
    <w:p w14:paraId="7FD9F0D5" w14:textId="77777777" w:rsidR="00F42668" w:rsidRPr="004244B4" w:rsidRDefault="00F42668" w:rsidP="00F42668">
      <w:pPr>
        <w:tabs>
          <w:tab w:val="left" w:pos="810"/>
        </w:tabs>
        <w:rPr>
          <w:rFonts w:ascii="Arial" w:eastAsia="Calibri" w:hAnsi="Arial" w:cs="Arial"/>
          <w:b/>
          <w:color w:val="646464"/>
        </w:rPr>
      </w:pPr>
      <w:r w:rsidRPr="004244B4">
        <w:rPr>
          <w:rFonts w:ascii="Arial" w:eastAsia="Calibri" w:hAnsi="Arial" w:cs="Arial"/>
          <w:b/>
          <w:color w:val="646464"/>
        </w:rPr>
        <w:t>Ancillary Services</w:t>
      </w:r>
    </w:p>
    <w:p w14:paraId="66F90BC5" w14:textId="12B41F68" w:rsidR="00F42668" w:rsidRPr="00F42668" w:rsidRDefault="00E26CCF" w:rsidP="00F42668">
      <w:pPr>
        <w:tabs>
          <w:tab w:val="left" w:pos="810"/>
        </w:tabs>
        <w:rPr>
          <w:rFonts w:ascii="Arial" w:eastAsia="Calibri" w:hAnsi="Arial" w:cs="Arial"/>
          <w:color w:val="646464"/>
        </w:rPr>
      </w:pPr>
      <w:r>
        <w:rPr>
          <w:rFonts w:ascii="Arial" w:hAnsi="Arial" w:cs="Arial"/>
          <w:color w:val="646464"/>
          <w:shd w:val="clear" w:color="auto" w:fill="FFFFFF"/>
        </w:rPr>
        <w:t>Ancillary services are a</w:t>
      </w:r>
      <w:r w:rsidR="00F42668" w:rsidRPr="00F42668">
        <w:rPr>
          <w:rFonts w:ascii="Arial" w:hAnsi="Arial" w:cs="Arial"/>
          <w:color w:val="646464"/>
          <w:shd w:val="clear" w:color="auto" w:fill="FFFFFF"/>
        </w:rPr>
        <w:t>ny cocurricular service or activity, any health care service or activity, and any other services or activities, except "courses," for</w:t>
      </w:r>
      <w:r>
        <w:rPr>
          <w:rFonts w:ascii="Arial" w:hAnsi="Arial" w:cs="Arial"/>
          <w:color w:val="646464"/>
          <w:shd w:val="clear" w:color="auto" w:fill="FFFFFF"/>
        </w:rPr>
        <w:t>,</w:t>
      </w:r>
      <w:r w:rsidR="00F42668" w:rsidRPr="00F42668">
        <w:rPr>
          <w:rFonts w:ascii="Arial" w:hAnsi="Arial" w:cs="Arial"/>
          <w:color w:val="646464"/>
          <w:shd w:val="clear" w:color="auto" w:fill="FFFFFF"/>
        </w:rPr>
        <w:t xml:space="preserve"> or in which</w:t>
      </w:r>
      <w:r>
        <w:rPr>
          <w:rFonts w:ascii="Arial" w:hAnsi="Arial" w:cs="Arial"/>
          <w:color w:val="646464"/>
          <w:shd w:val="clear" w:color="auto" w:fill="FFFFFF"/>
        </w:rPr>
        <w:t>,</w:t>
      </w:r>
      <w:r w:rsidR="00F42668" w:rsidRPr="00F42668">
        <w:rPr>
          <w:rFonts w:ascii="Arial" w:hAnsi="Arial" w:cs="Arial"/>
          <w:color w:val="646464"/>
          <w:shd w:val="clear" w:color="auto" w:fill="FFFFFF"/>
        </w:rPr>
        <w:t xml:space="preserve"> preschool through twelfth grade students are enrolled by a public school. The term shall include, but not be limited to, counseling, psychological services, testing, remedial instruction, speech and hearing therapy, health care services, tutorial services such as home or hospital instruction for the physically disabled, and sports activities</w:t>
      </w:r>
      <w:r w:rsidR="00D971F4">
        <w:rPr>
          <w:rFonts w:ascii="Arial" w:hAnsi="Arial" w:cs="Arial"/>
          <w:color w:val="646464"/>
          <w:shd w:val="clear" w:color="auto" w:fill="FFFFFF"/>
        </w:rPr>
        <w:t>.</w:t>
      </w:r>
      <w:r w:rsidR="004244B4">
        <w:rPr>
          <w:rFonts w:ascii="Arial" w:hAnsi="Arial" w:cs="Arial"/>
          <w:color w:val="646464"/>
          <w:shd w:val="clear" w:color="auto" w:fill="FFFFFF"/>
        </w:rPr>
        <w:t xml:space="preserve"> </w:t>
      </w:r>
      <w:r w:rsidR="00D971F4">
        <w:rPr>
          <w:rFonts w:ascii="Arial" w:hAnsi="Arial" w:cs="Arial"/>
          <w:color w:val="646464"/>
          <w:shd w:val="clear" w:color="auto" w:fill="FFFFFF"/>
        </w:rPr>
        <w:t xml:space="preserve">See </w:t>
      </w:r>
      <w:hyperlink r:id="rId11" w:history="1">
        <w:r w:rsidR="004244B4" w:rsidRPr="004244B4">
          <w:rPr>
            <w:rStyle w:val="Hyperlink"/>
            <w:rFonts w:ascii="Arial" w:hAnsi="Arial" w:cs="Arial"/>
            <w:color w:val="33BFBC"/>
            <w:shd w:val="clear" w:color="auto" w:fill="FFFFFF"/>
          </w:rPr>
          <w:t>WAC 392-13</w:t>
        </w:r>
        <w:r w:rsidR="00FE79ED">
          <w:rPr>
            <w:rStyle w:val="Hyperlink"/>
            <w:rFonts w:ascii="Arial" w:hAnsi="Arial" w:cs="Arial"/>
            <w:color w:val="33BFBC"/>
            <w:shd w:val="clear" w:color="auto" w:fill="FFFFFF"/>
          </w:rPr>
          <w:t>4</w:t>
        </w:r>
        <w:r w:rsidR="004244B4" w:rsidRPr="004244B4">
          <w:rPr>
            <w:rStyle w:val="Hyperlink"/>
            <w:rFonts w:ascii="Arial" w:hAnsi="Arial" w:cs="Arial"/>
            <w:color w:val="33BFBC"/>
            <w:shd w:val="clear" w:color="auto" w:fill="FFFFFF"/>
          </w:rPr>
          <w:t>-005</w:t>
        </w:r>
      </w:hyperlink>
      <w:r w:rsidR="00D971F4">
        <w:rPr>
          <w:rStyle w:val="Hyperlink"/>
          <w:rFonts w:ascii="Arial" w:hAnsi="Arial" w:cs="Arial"/>
          <w:color w:val="33BFBC"/>
          <w:shd w:val="clear" w:color="auto" w:fill="FFFFFF"/>
        </w:rPr>
        <w:t>.</w:t>
      </w:r>
    </w:p>
    <w:p w14:paraId="7B457016" w14:textId="77777777" w:rsidR="006E3518" w:rsidRPr="00595A83" w:rsidRDefault="00595A83">
      <w:pPr>
        <w:rPr>
          <w:rFonts w:ascii="Arial" w:hAnsi="Arial" w:cs="Arial"/>
          <w:b/>
          <w:color w:val="646464"/>
        </w:rPr>
      </w:pPr>
      <w:r w:rsidRPr="00595A83">
        <w:rPr>
          <w:rFonts w:ascii="Arial" w:hAnsi="Arial" w:cs="Arial"/>
          <w:b/>
          <w:color w:val="646464"/>
        </w:rPr>
        <w:t>Enrollment Reporting</w:t>
      </w:r>
    </w:p>
    <w:p w14:paraId="31E9EEEF" w14:textId="77777777" w:rsidR="006E3518" w:rsidRPr="00595A83" w:rsidRDefault="006E3518" w:rsidP="00595A83">
      <w:pPr>
        <w:tabs>
          <w:tab w:val="left" w:pos="720"/>
        </w:tabs>
        <w:rPr>
          <w:rFonts w:ascii="Arial" w:eastAsia="Calibri" w:hAnsi="Arial" w:cs="Arial"/>
          <w:color w:val="646464"/>
        </w:rPr>
      </w:pPr>
      <w:r w:rsidRPr="00595A83">
        <w:rPr>
          <w:rFonts w:ascii="Arial" w:eastAsia="Calibri" w:hAnsi="Arial" w:cs="Arial"/>
          <w:color w:val="646464"/>
        </w:rPr>
        <w:t xml:space="preserve">Part-time enrollment can be reported as either a partial FTE on Form P-223 or the actual hours of services on Form P-240. </w:t>
      </w:r>
    </w:p>
    <w:p w14:paraId="768012E0" w14:textId="46E72147" w:rsidR="006E3518" w:rsidRPr="00595A83" w:rsidRDefault="006E3518" w:rsidP="00595A83">
      <w:pPr>
        <w:pStyle w:val="ListParagraph"/>
        <w:numPr>
          <w:ilvl w:val="0"/>
          <w:numId w:val="2"/>
        </w:numPr>
        <w:tabs>
          <w:tab w:val="left" w:pos="810"/>
        </w:tabs>
        <w:rPr>
          <w:rFonts w:ascii="Arial" w:eastAsia="Calibri" w:hAnsi="Arial" w:cs="Arial"/>
          <w:color w:val="646464"/>
        </w:rPr>
      </w:pPr>
      <w:r w:rsidRPr="00595A83">
        <w:rPr>
          <w:rFonts w:ascii="Arial" w:eastAsia="Calibri" w:hAnsi="Arial" w:cs="Arial"/>
          <w:color w:val="646464"/>
        </w:rPr>
        <w:t>Report part-time enrollment in regularly scheduled classroom instruction as a partial FTE on Form P-233. Refer to Section 6.I. of th</w:t>
      </w:r>
      <w:r w:rsidR="00FE79ED">
        <w:rPr>
          <w:rFonts w:ascii="Arial" w:eastAsia="Calibri" w:hAnsi="Arial" w:cs="Arial"/>
          <w:color w:val="646464"/>
        </w:rPr>
        <w:t>e</w:t>
      </w:r>
      <w:r w:rsidRPr="00595A83">
        <w:rPr>
          <w:rFonts w:ascii="Arial" w:eastAsia="Calibri" w:hAnsi="Arial" w:cs="Arial"/>
          <w:color w:val="646464"/>
        </w:rPr>
        <w:t xml:space="preserve"> </w:t>
      </w:r>
      <w:r w:rsidR="00FE79ED">
        <w:rPr>
          <w:rFonts w:ascii="Arial" w:eastAsia="Calibri" w:hAnsi="Arial" w:cs="Arial"/>
          <w:color w:val="646464"/>
        </w:rPr>
        <w:t>Enrollment H</w:t>
      </w:r>
      <w:r w:rsidRPr="00595A83">
        <w:rPr>
          <w:rFonts w:ascii="Arial" w:eastAsia="Calibri" w:hAnsi="Arial" w:cs="Arial"/>
          <w:color w:val="646464"/>
        </w:rPr>
        <w:t xml:space="preserve">andbook to determine a student’s partial FTE. </w:t>
      </w:r>
    </w:p>
    <w:p w14:paraId="2A61033A" w14:textId="5A820802" w:rsidR="006E3518" w:rsidRDefault="006E3518" w:rsidP="00595A83">
      <w:pPr>
        <w:pStyle w:val="ListParagraph"/>
        <w:numPr>
          <w:ilvl w:val="0"/>
          <w:numId w:val="2"/>
        </w:numPr>
        <w:tabs>
          <w:tab w:val="left" w:pos="810"/>
        </w:tabs>
        <w:rPr>
          <w:rFonts w:ascii="Arial" w:eastAsia="Calibri" w:hAnsi="Arial" w:cs="Arial"/>
          <w:color w:val="646464"/>
        </w:rPr>
      </w:pPr>
      <w:r w:rsidRPr="00595A83">
        <w:rPr>
          <w:rFonts w:ascii="Arial" w:eastAsia="Calibri" w:hAnsi="Arial" w:cs="Arial"/>
          <w:color w:val="646464"/>
        </w:rPr>
        <w:t>Report actual hours as ancillary services on Form P-240. Refer to Section 7.M. of th</w:t>
      </w:r>
      <w:r w:rsidR="00FE79ED">
        <w:rPr>
          <w:rFonts w:ascii="Arial" w:eastAsia="Calibri" w:hAnsi="Arial" w:cs="Arial"/>
          <w:color w:val="646464"/>
        </w:rPr>
        <w:t>e</w:t>
      </w:r>
      <w:r w:rsidRPr="00595A83">
        <w:rPr>
          <w:rFonts w:ascii="Arial" w:eastAsia="Calibri" w:hAnsi="Arial" w:cs="Arial"/>
          <w:color w:val="646464"/>
        </w:rPr>
        <w:t xml:space="preserve"> </w:t>
      </w:r>
      <w:r w:rsidR="00FE79ED">
        <w:rPr>
          <w:rFonts w:ascii="Arial" w:eastAsia="Calibri" w:hAnsi="Arial" w:cs="Arial"/>
          <w:color w:val="646464"/>
        </w:rPr>
        <w:t>Enrollment H</w:t>
      </w:r>
      <w:r w:rsidRPr="00595A83">
        <w:rPr>
          <w:rFonts w:ascii="Arial" w:eastAsia="Calibri" w:hAnsi="Arial" w:cs="Arial"/>
          <w:color w:val="646464"/>
        </w:rPr>
        <w:t xml:space="preserve">andbook for more information on ancillary services. </w:t>
      </w:r>
    </w:p>
    <w:p w14:paraId="66C5989E" w14:textId="77777777" w:rsidR="00F42668" w:rsidRDefault="00F42668" w:rsidP="00595A83">
      <w:pPr>
        <w:pStyle w:val="ListParagraph"/>
        <w:numPr>
          <w:ilvl w:val="0"/>
          <w:numId w:val="2"/>
        </w:numPr>
        <w:tabs>
          <w:tab w:val="left" w:pos="810"/>
        </w:tabs>
        <w:rPr>
          <w:rFonts w:ascii="Arial" w:eastAsia="Calibri" w:hAnsi="Arial" w:cs="Arial"/>
          <w:color w:val="646464"/>
        </w:rPr>
      </w:pPr>
      <w:r>
        <w:rPr>
          <w:rFonts w:ascii="Arial" w:eastAsia="Calibri" w:hAnsi="Arial" w:cs="Arial"/>
          <w:color w:val="646464"/>
        </w:rPr>
        <w:t xml:space="preserve">Report part-time enrollment in special education on Form P-223-H. </w:t>
      </w:r>
    </w:p>
    <w:p w14:paraId="457CC95A" w14:textId="77777777" w:rsidR="006E3518" w:rsidRPr="00480FD0" w:rsidRDefault="00595A83">
      <w:pPr>
        <w:rPr>
          <w:rFonts w:ascii="Arial" w:hAnsi="Arial" w:cs="Arial"/>
          <w:b/>
          <w:color w:val="646464"/>
        </w:rPr>
      </w:pPr>
      <w:r w:rsidRPr="00480FD0">
        <w:rPr>
          <w:rFonts w:ascii="Arial" w:hAnsi="Arial" w:cs="Arial"/>
          <w:b/>
          <w:color w:val="646464"/>
        </w:rPr>
        <w:t>Information for Families Regarding Home-Based Instruction (Homeschool)</w:t>
      </w:r>
    </w:p>
    <w:p w14:paraId="5F45675F" w14:textId="028BF126" w:rsidR="0004068A" w:rsidRDefault="00595A83">
      <w:pPr>
        <w:rPr>
          <w:rFonts w:ascii="Arial" w:hAnsi="Arial" w:cs="Arial"/>
          <w:color w:val="646464"/>
        </w:rPr>
      </w:pPr>
      <w:r w:rsidRPr="00480FD0">
        <w:rPr>
          <w:rFonts w:ascii="Arial" w:hAnsi="Arial" w:cs="Arial"/>
          <w:color w:val="646464"/>
        </w:rPr>
        <w:t>Parents</w:t>
      </w:r>
      <w:r w:rsidR="00480FD0">
        <w:rPr>
          <w:rFonts w:ascii="Arial" w:hAnsi="Arial" w:cs="Arial"/>
          <w:color w:val="646464"/>
        </w:rPr>
        <w:t>/guardians</w:t>
      </w:r>
      <w:r w:rsidRPr="00480FD0">
        <w:rPr>
          <w:rFonts w:ascii="Arial" w:hAnsi="Arial" w:cs="Arial"/>
          <w:color w:val="646464"/>
        </w:rPr>
        <w:t xml:space="preserve"> must file a signed </w:t>
      </w:r>
      <w:hyperlink r:id="rId12" w:history="1">
        <w:r w:rsidRPr="00480FD0">
          <w:rPr>
            <w:rStyle w:val="Hyperlink"/>
            <w:rFonts w:ascii="Arial" w:hAnsi="Arial" w:cs="Arial"/>
            <w:color w:val="33BFBC"/>
          </w:rPr>
          <w:t>declaration of intent</w:t>
        </w:r>
      </w:hyperlink>
      <w:r w:rsidRPr="00480FD0">
        <w:rPr>
          <w:rFonts w:ascii="Arial" w:hAnsi="Arial" w:cs="Arial"/>
          <w:color w:val="646464"/>
        </w:rPr>
        <w:t xml:space="preserve"> to provide home-based instruction. The declaration must be filed by September 15</w:t>
      </w:r>
      <w:r w:rsidRPr="00480FD0">
        <w:rPr>
          <w:rFonts w:ascii="Arial" w:hAnsi="Arial" w:cs="Arial"/>
          <w:color w:val="646464"/>
          <w:vertAlign w:val="superscript"/>
        </w:rPr>
        <w:t xml:space="preserve">th </w:t>
      </w:r>
      <w:r w:rsidRPr="00480FD0">
        <w:rPr>
          <w:rFonts w:ascii="Arial" w:hAnsi="Arial" w:cs="Arial"/>
          <w:color w:val="646464"/>
        </w:rPr>
        <w:t xml:space="preserve">of each school year or within two weeks of the beginning of any public school term (semester, quarter, or trimester). Parent/guardian(s) must file the declaration with their resident school district. </w:t>
      </w:r>
    </w:p>
    <w:p w14:paraId="049B9403" w14:textId="77777777" w:rsidR="0004068A" w:rsidRPr="000300CD" w:rsidRDefault="0004068A">
      <w:pPr>
        <w:rPr>
          <w:rFonts w:ascii="Arial" w:hAnsi="Arial" w:cs="Arial"/>
          <w:b/>
          <w:color w:val="646464"/>
        </w:rPr>
      </w:pPr>
      <w:r w:rsidRPr="000300CD">
        <w:rPr>
          <w:rFonts w:ascii="Arial" w:hAnsi="Arial" w:cs="Arial"/>
          <w:b/>
          <w:color w:val="646464"/>
        </w:rPr>
        <w:t>References</w:t>
      </w:r>
    </w:p>
    <w:p w14:paraId="5F89EB2A" w14:textId="77777777" w:rsidR="0004068A" w:rsidRDefault="00150385">
      <w:pPr>
        <w:rPr>
          <w:rFonts w:ascii="Arial" w:hAnsi="Arial" w:cs="Arial"/>
          <w:color w:val="33BFBC"/>
        </w:rPr>
      </w:pPr>
      <w:hyperlink r:id="rId13" w:history="1">
        <w:r w:rsidR="0004068A" w:rsidRPr="0004068A">
          <w:rPr>
            <w:rStyle w:val="Hyperlink"/>
            <w:rFonts w:ascii="Arial" w:hAnsi="Arial" w:cs="Arial"/>
            <w:color w:val="33BFBC"/>
          </w:rPr>
          <w:t>2018-19 Enrollment Handbook</w:t>
        </w:r>
      </w:hyperlink>
    </w:p>
    <w:p w14:paraId="490F8D50" w14:textId="77777777" w:rsidR="000300CD" w:rsidRPr="000300CD" w:rsidRDefault="00150385">
      <w:pPr>
        <w:rPr>
          <w:rFonts w:ascii="Arial" w:hAnsi="Arial" w:cs="Arial"/>
          <w:color w:val="33BFBC"/>
        </w:rPr>
      </w:pPr>
      <w:hyperlink r:id="rId14" w:history="1">
        <w:r w:rsidR="000300CD" w:rsidRPr="000300CD">
          <w:rPr>
            <w:rStyle w:val="Hyperlink"/>
            <w:rFonts w:ascii="Arial" w:hAnsi="Arial" w:cs="Arial"/>
            <w:color w:val="33BFBC"/>
          </w:rPr>
          <w:t>Rules for the Provision of Special Education</w:t>
        </w:r>
      </w:hyperlink>
    </w:p>
    <w:p w14:paraId="74AD14D8" w14:textId="77777777" w:rsidR="0004068A" w:rsidRDefault="00150385">
      <w:pPr>
        <w:rPr>
          <w:rFonts w:ascii="Arial" w:hAnsi="Arial" w:cs="Arial"/>
          <w:color w:val="33BFBC"/>
        </w:rPr>
      </w:pPr>
      <w:hyperlink r:id="rId15" w:history="1">
        <w:r w:rsidR="000300CD" w:rsidRPr="000300CD">
          <w:rPr>
            <w:rStyle w:val="Hyperlink"/>
            <w:rFonts w:ascii="Arial" w:hAnsi="Arial" w:cs="Arial"/>
            <w:color w:val="33BFBC"/>
          </w:rPr>
          <w:t>WAC 392-134</w:t>
        </w:r>
      </w:hyperlink>
    </w:p>
    <w:p w14:paraId="2F059A0E" w14:textId="77777777" w:rsidR="000300CD" w:rsidRPr="000300CD" w:rsidRDefault="000300CD">
      <w:pPr>
        <w:rPr>
          <w:rFonts w:ascii="Arial" w:hAnsi="Arial" w:cs="Arial"/>
          <w:color w:val="33BFBC"/>
        </w:rPr>
      </w:pPr>
    </w:p>
    <w:sectPr w:rsidR="000300CD" w:rsidRPr="000300CD">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59340" w14:textId="77777777" w:rsidR="00150385" w:rsidRDefault="00150385" w:rsidP="008429EA">
      <w:pPr>
        <w:spacing w:after="0" w:line="240" w:lineRule="auto"/>
      </w:pPr>
      <w:r>
        <w:separator/>
      </w:r>
    </w:p>
  </w:endnote>
  <w:endnote w:type="continuationSeparator" w:id="0">
    <w:p w14:paraId="2A4B95A3" w14:textId="77777777" w:rsidR="00150385" w:rsidRDefault="00150385" w:rsidP="00842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74B02" w14:textId="11660B8A" w:rsidR="009C17BC" w:rsidRPr="003B65E4" w:rsidRDefault="009C17BC" w:rsidP="003B65E4">
    <w:pPr>
      <w:pStyle w:val="Footer"/>
      <w:jc w:val="right"/>
      <w:rPr>
        <w:i/>
        <w:color w:val="646464"/>
        <w:sz w:val="18"/>
        <w:szCs w:val="18"/>
      </w:rPr>
    </w:pPr>
    <w:r w:rsidRPr="003B65E4">
      <w:rPr>
        <w:i/>
        <w:color w:val="646464"/>
        <w:sz w:val="18"/>
        <w:szCs w:val="18"/>
      </w:rPr>
      <w:t>*Reviewed for accuracy and approved by OSPI Special Education Department, May 29, 2019</w:t>
    </w:r>
  </w:p>
  <w:p w14:paraId="69AA8FB6" w14:textId="77777777" w:rsidR="009C17BC" w:rsidRDefault="009C1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0A559" w14:textId="77777777" w:rsidR="00150385" w:rsidRDefault="00150385" w:rsidP="008429EA">
      <w:pPr>
        <w:spacing w:after="0" w:line="240" w:lineRule="auto"/>
      </w:pPr>
      <w:r>
        <w:separator/>
      </w:r>
    </w:p>
  </w:footnote>
  <w:footnote w:type="continuationSeparator" w:id="0">
    <w:p w14:paraId="006D19EE" w14:textId="77777777" w:rsidR="00150385" w:rsidRDefault="00150385" w:rsidP="008429EA">
      <w:pPr>
        <w:spacing w:after="0" w:line="240" w:lineRule="auto"/>
      </w:pPr>
      <w:r>
        <w:continuationSeparator/>
      </w:r>
    </w:p>
  </w:footnote>
  <w:footnote w:id="1">
    <w:p w14:paraId="68A192D1" w14:textId="33352307" w:rsidR="008429EA" w:rsidRDefault="008429EA">
      <w:pPr>
        <w:pStyle w:val="FootnoteText"/>
      </w:pPr>
      <w:r>
        <w:rPr>
          <w:rStyle w:val="FootnoteReference"/>
        </w:rPr>
        <w:footnoteRef/>
      </w:r>
      <w:r>
        <w:t xml:space="preserve"> </w:t>
      </w:r>
      <w:r w:rsidR="00FE79ED">
        <w:t>Pursuant to RCW 28A.710.050, “</w:t>
      </w:r>
      <w:r>
        <w:t>a charter school may not limit admission on any basis other than age group, grade level, or enrollment capacity. A charter school is open to any student regardless of his or her location of residence.</w:t>
      </w:r>
      <w:r w:rsidR="00FE79ED">
        <w:t>” However, “[i]f capacity is insufficient to enroll all students who apply to a charter school, the charter school must grant an enrollment preference to siblings of enrolled students, with any remaining enrollments allocated through a lottery.”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A0795"/>
    <w:multiLevelType w:val="hybridMultilevel"/>
    <w:tmpl w:val="1C703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713A0C"/>
    <w:multiLevelType w:val="hybridMultilevel"/>
    <w:tmpl w:val="43EAF0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F811D1F"/>
    <w:multiLevelType w:val="hybridMultilevel"/>
    <w:tmpl w:val="D0F4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E97BC2"/>
    <w:multiLevelType w:val="hybridMultilevel"/>
    <w:tmpl w:val="610EB788"/>
    <w:lvl w:ilvl="0" w:tplc="37D0B3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BB68C1"/>
    <w:multiLevelType w:val="hybridMultilevel"/>
    <w:tmpl w:val="08A4F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518"/>
    <w:rsid w:val="000300CD"/>
    <w:rsid w:val="0004068A"/>
    <w:rsid w:val="001052B2"/>
    <w:rsid w:val="00136EF3"/>
    <w:rsid w:val="00150385"/>
    <w:rsid w:val="002F0525"/>
    <w:rsid w:val="003B65E4"/>
    <w:rsid w:val="004244B4"/>
    <w:rsid w:val="00480FD0"/>
    <w:rsid w:val="00595A83"/>
    <w:rsid w:val="00652770"/>
    <w:rsid w:val="006D3860"/>
    <w:rsid w:val="006E3518"/>
    <w:rsid w:val="006E3A84"/>
    <w:rsid w:val="008110FF"/>
    <w:rsid w:val="00820C9F"/>
    <w:rsid w:val="008353F1"/>
    <w:rsid w:val="008429EA"/>
    <w:rsid w:val="008A24C5"/>
    <w:rsid w:val="009249A7"/>
    <w:rsid w:val="009C17BC"/>
    <w:rsid w:val="00A176CC"/>
    <w:rsid w:val="00A23220"/>
    <w:rsid w:val="00B15816"/>
    <w:rsid w:val="00BC6135"/>
    <w:rsid w:val="00C56EFD"/>
    <w:rsid w:val="00C62668"/>
    <w:rsid w:val="00CC76D7"/>
    <w:rsid w:val="00D254AE"/>
    <w:rsid w:val="00D3183A"/>
    <w:rsid w:val="00D5439A"/>
    <w:rsid w:val="00D76A86"/>
    <w:rsid w:val="00D971F4"/>
    <w:rsid w:val="00E26CCF"/>
    <w:rsid w:val="00EC30E2"/>
    <w:rsid w:val="00F42668"/>
    <w:rsid w:val="00FE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C1526"/>
  <w15:chartTrackingRefBased/>
  <w15:docId w15:val="{9B6978D1-A781-4ED4-AD25-9CFF9C1E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3518"/>
    <w:rPr>
      <w:color w:val="0563C1" w:themeColor="hyperlink"/>
      <w:u w:val="single"/>
    </w:rPr>
  </w:style>
  <w:style w:type="character" w:customStyle="1" w:styleId="UnresolvedMention1">
    <w:name w:val="Unresolved Mention1"/>
    <w:basedOn w:val="DefaultParagraphFont"/>
    <w:uiPriority w:val="99"/>
    <w:semiHidden/>
    <w:unhideWhenUsed/>
    <w:rsid w:val="006E3518"/>
    <w:rPr>
      <w:color w:val="605E5C"/>
      <w:shd w:val="clear" w:color="auto" w:fill="E1DFDD"/>
    </w:rPr>
  </w:style>
  <w:style w:type="paragraph" w:styleId="ListParagraph">
    <w:name w:val="List Paragraph"/>
    <w:basedOn w:val="Normal"/>
    <w:uiPriority w:val="34"/>
    <w:qFormat/>
    <w:rsid w:val="006E3518"/>
    <w:pPr>
      <w:ind w:left="720"/>
      <w:contextualSpacing/>
    </w:pPr>
  </w:style>
  <w:style w:type="character" w:styleId="CommentReference">
    <w:name w:val="annotation reference"/>
    <w:basedOn w:val="DefaultParagraphFont"/>
    <w:uiPriority w:val="99"/>
    <w:semiHidden/>
    <w:unhideWhenUsed/>
    <w:rsid w:val="00D3183A"/>
    <w:rPr>
      <w:sz w:val="16"/>
      <w:szCs w:val="16"/>
    </w:rPr>
  </w:style>
  <w:style w:type="paragraph" w:styleId="CommentText">
    <w:name w:val="annotation text"/>
    <w:basedOn w:val="Normal"/>
    <w:link w:val="CommentTextChar"/>
    <w:uiPriority w:val="99"/>
    <w:semiHidden/>
    <w:unhideWhenUsed/>
    <w:rsid w:val="00D3183A"/>
    <w:pPr>
      <w:spacing w:line="240" w:lineRule="auto"/>
    </w:pPr>
    <w:rPr>
      <w:sz w:val="20"/>
      <w:szCs w:val="20"/>
    </w:rPr>
  </w:style>
  <w:style w:type="character" w:customStyle="1" w:styleId="CommentTextChar">
    <w:name w:val="Comment Text Char"/>
    <w:basedOn w:val="DefaultParagraphFont"/>
    <w:link w:val="CommentText"/>
    <w:uiPriority w:val="99"/>
    <w:semiHidden/>
    <w:rsid w:val="00D3183A"/>
    <w:rPr>
      <w:sz w:val="20"/>
      <w:szCs w:val="20"/>
    </w:rPr>
  </w:style>
  <w:style w:type="paragraph" w:styleId="CommentSubject">
    <w:name w:val="annotation subject"/>
    <w:basedOn w:val="CommentText"/>
    <w:next w:val="CommentText"/>
    <w:link w:val="CommentSubjectChar"/>
    <w:uiPriority w:val="99"/>
    <w:semiHidden/>
    <w:unhideWhenUsed/>
    <w:rsid w:val="00D3183A"/>
    <w:rPr>
      <w:b/>
      <w:bCs/>
    </w:rPr>
  </w:style>
  <w:style w:type="character" w:customStyle="1" w:styleId="CommentSubjectChar">
    <w:name w:val="Comment Subject Char"/>
    <w:basedOn w:val="CommentTextChar"/>
    <w:link w:val="CommentSubject"/>
    <w:uiPriority w:val="99"/>
    <w:semiHidden/>
    <w:rsid w:val="00D3183A"/>
    <w:rPr>
      <w:b/>
      <w:bCs/>
      <w:sz w:val="20"/>
      <w:szCs w:val="20"/>
    </w:rPr>
  </w:style>
  <w:style w:type="paragraph" w:styleId="BalloonText">
    <w:name w:val="Balloon Text"/>
    <w:basedOn w:val="Normal"/>
    <w:link w:val="BalloonTextChar"/>
    <w:uiPriority w:val="99"/>
    <w:semiHidden/>
    <w:unhideWhenUsed/>
    <w:rsid w:val="00D318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83A"/>
    <w:rPr>
      <w:rFonts w:ascii="Segoe UI" w:hAnsi="Segoe UI" w:cs="Segoe UI"/>
      <w:sz w:val="18"/>
      <w:szCs w:val="18"/>
    </w:rPr>
  </w:style>
  <w:style w:type="paragraph" w:styleId="FootnoteText">
    <w:name w:val="footnote text"/>
    <w:basedOn w:val="Normal"/>
    <w:link w:val="FootnoteTextChar"/>
    <w:uiPriority w:val="99"/>
    <w:semiHidden/>
    <w:unhideWhenUsed/>
    <w:rsid w:val="008429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29EA"/>
    <w:rPr>
      <w:sz w:val="20"/>
      <w:szCs w:val="20"/>
    </w:rPr>
  </w:style>
  <w:style w:type="character" w:styleId="FootnoteReference">
    <w:name w:val="footnote reference"/>
    <w:basedOn w:val="DefaultParagraphFont"/>
    <w:uiPriority w:val="99"/>
    <w:semiHidden/>
    <w:unhideWhenUsed/>
    <w:rsid w:val="008429EA"/>
    <w:rPr>
      <w:vertAlign w:val="superscript"/>
    </w:rPr>
  </w:style>
  <w:style w:type="character" w:styleId="FollowedHyperlink">
    <w:name w:val="FollowedHyperlink"/>
    <w:basedOn w:val="DefaultParagraphFont"/>
    <w:uiPriority w:val="99"/>
    <w:semiHidden/>
    <w:unhideWhenUsed/>
    <w:rsid w:val="009249A7"/>
    <w:rPr>
      <w:color w:val="954F72" w:themeColor="followedHyperlink"/>
      <w:u w:val="single"/>
    </w:rPr>
  </w:style>
  <w:style w:type="paragraph" w:styleId="Header">
    <w:name w:val="header"/>
    <w:basedOn w:val="Normal"/>
    <w:link w:val="HeaderChar"/>
    <w:uiPriority w:val="99"/>
    <w:unhideWhenUsed/>
    <w:rsid w:val="009C17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7BC"/>
  </w:style>
  <w:style w:type="paragraph" w:styleId="Footer">
    <w:name w:val="footer"/>
    <w:basedOn w:val="Normal"/>
    <w:link w:val="FooterChar"/>
    <w:uiPriority w:val="99"/>
    <w:unhideWhenUsed/>
    <w:rsid w:val="009C17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leg.wa.gov/WAC/default.aspx?cite=392-172A-01135" TargetMode="External"/><Relationship Id="rId13" Type="http://schemas.openxmlformats.org/officeDocument/2006/relationships/hyperlink" Target="https://wacharters.box.com/s/i5jgafz9uo8cddo1206vfzmwt7mtydh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s.leg.wa.gov/wac/default.aspx?cite=392-134-010" TargetMode="External"/><Relationship Id="rId12" Type="http://schemas.openxmlformats.org/officeDocument/2006/relationships/hyperlink" Target="http://washhomeschool.org/wp-content/uploads/2015/04/Declaration.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leg.wa.gov/WAc/default.aspx?cite=392-134-005" TargetMode="External"/><Relationship Id="rId5" Type="http://schemas.openxmlformats.org/officeDocument/2006/relationships/footnotes" Target="footnotes.xml"/><Relationship Id="rId15" Type="http://schemas.openxmlformats.org/officeDocument/2006/relationships/hyperlink" Target="https://apps.leg.wa.gov/WAc/default.aspx?cite=392-134-005" TargetMode="External"/><Relationship Id="rId10" Type="http://schemas.openxmlformats.org/officeDocument/2006/relationships/hyperlink" Target="https://apps.leg.wa.gov/WAC/default.aspx?cite=392-134" TargetMode="External"/><Relationship Id="rId4" Type="http://schemas.openxmlformats.org/officeDocument/2006/relationships/webSettings" Target="webSettings.xml"/><Relationship Id="rId9" Type="http://schemas.openxmlformats.org/officeDocument/2006/relationships/hyperlink" Target="https://apps.leg.wa.gov/WAC/default.aspx?cite=392-172A-04010" TargetMode="External"/><Relationship Id="rId14" Type="http://schemas.openxmlformats.org/officeDocument/2006/relationships/hyperlink" Target="http://www.k12.wa.us/SpecialEd/pubdocs/WAC_392-172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Marker</dc:creator>
  <cp:keywords/>
  <dc:description/>
  <cp:lastModifiedBy>Diana Marker</cp:lastModifiedBy>
  <cp:revision>2</cp:revision>
  <dcterms:created xsi:type="dcterms:W3CDTF">2019-05-31T20:28:00Z</dcterms:created>
  <dcterms:modified xsi:type="dcterms:W3CDTF">2019-05-31T20:28:00Z</dcterms:modified>
</cp:coreProperties>
</file>